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  <w:bookmarkStart w:id="0" w:name="Estudo_Técnico_Preliminar_1/2020"/>
      <w:bookmarkEnd w:id="0"/>
      <w:r>
        <w:rPr>
          <w:rFonts w:hint="default" w:ascii="Arial" w:hAnsi="Arial" w:cs="Arial"/>
          <w:b/>
          <w:bCs/>
          <w:sz w:val="22"/>
          <w:szCs w:val="22"/>
        </w:rPr>
        <w:t>Estudo Técnico Preliminar</w:t>
      </w:r>
    </w:p>
    <w:p>
      <w:pPr>
        <w:bidi w:val="0"/>
        <w:spacing w:line="360" w:lineRule="auto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rPr>
          <w:rFonts w:hint="default" w:ascii="Arial" w:hAnsi="Arial" w:cs="Arial"/>
          <w:b/>
          <w:bCs/>
          <w:sz w:val="22"/>
          <w:szCs w:val="22"/>
        </w:rPr>
      </w:pPr>
      <w:bookmarkStart w:id="1" w:name="1._Informações_Básicas"/>
      <w:bookmarkEnd w:id="1"/>
      <w:r>
        <w:rPr>
          <w:rFonts w:hint="default" w:ascii="Arial" w:hAnsi="Arial" w:cs="Arial"/>
          <w:b/>
          <w:bCs/>
          <w:sz w:val="22"/>
          <w:szCs w:val="22"/>
        </w:rPr>
        <w:t>Informações Básicas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</w:rPr>
        <w:t xml:space="preserve">Número do </w:t>
      </w:r>
      <w:r>
        <w:rPr>
          <w:rFonts w:hint="default" w:ascii="Arial" w:hAnsi="Arial" w:cs="Arial"/>
          <w:sz w:val="22"/>
          <w:szCs w:val="22"/>
          <w:lang w:val="pt-BR"/>
        </w:rPr>
        <w:t>P</w:t>
      </w:r>
      <w:r>
        <w:rPr>
          <w:rFonts w:hint="default" w:ascii="Arial" w:hAnsi="Arial" w:cs="Arial"/>
          <w:sz w:val="22"/>
          <w:szCs w:val="22"/>
        </w:rPr>
        <w:t>rocesso:</w:t>
      </w:r>
      <w:r>
        <w:rPr>
          <w:rFonts w:hint="default" w:ascii="Arial" w:hAnsi="Arial" w:cs="Arial"/>
          <w:sz w:val="22"/>
          <w:szCs w:val="22"/>
          <w:lang w:val="pt-BR"/>
        </w:rPr>
        <w:t xml:space="preserve">  004688/2022</w:t>
      </w:r>
    </w:p>
    <w:p>
      <w:pPr>
        <w:bidi w:val="0"/>
        <w:spacing w:line="360" w:lineRule="auto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rPr>
          <w:rFonts w:hint="default" w:ascii="Arial" w:hAnsi="Arial" w:cs="Arial"/>
          <w:b/>
          <w:bCs/>
          <w:sz w:val="22"/>
          <w:szCs w:val="22"/>
        </w:rPr>
      </w:pPr>
      <w:bookmarkStart w:id="2" w:name="2._Descrição_da_necessidade"/>
      <w:bookmarkEnd w:id="2"/>
      <w:r>
        <w:rPr>
          <w:rFonts w:hint="default" w:ascii="Arial" w:hAnsi="Arial" w:cs="Arial"/>
          <w:b/>
          <w:bCs/>
          <w:sz w:val="22"/>
          <w:szCs w:val="22"/>
        </w:rPr>
        <w:t>Descrição da necessidade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2.1. A secretaria de Planejamento e Projetos está visando a contratação de empresa especializada na elaboração de Projeto de engenharia de Macro-Drenagem do bairro Centro de Santa Maria de Jetibá e bairros adjacentes, contendo: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Elaboração de Projeto de Levantamento Topográfico Cadastral; 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Elaboração de Projeto de Macro-Drenagem; 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Elaboração de Projeto de Recapeamento da Pavimentação e Calçada Acessível;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Planilhas correspondentes;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Memorias descritivos correspondentes;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Memorias de Cálculo correspondentes.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2.2. Buscando uma otimização na elaboração dos projetos necessários para se dar inicio aos trâmites licitatórios, se vê necessária a contratação de empresa com profissionais comprovadamente habilitados para elaboração dos projetos executivos de Macro-Drenagem, Recapeamento, Calçada Acessível conforme legislações e NBR’s vigentes, além de Planilhas, memorias descritivos e memoriais de cálculo correspondentes aos itens.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3" w:name="3._Área_requisitante"/>
      <w:bookmarkEnd w:id="3"/>
      <w:r>
        <w:rPr>
          <w:rFonts w:hint="default" w:ascii="Arial" w:hAnsi="Arial" w:cs="Arial"/>
          <w:b/>
          <w:bCs/>
          <w:sz w:val="22"/>
          <w:szCs w:val="22"/>
        </w:rPr>
        <w:t>Área requisitante</w:t>
      </w:r>
    </w:p>
    <w:tbl>
      <w:tblPr>
        <w:tblStyle w:val="1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0"/>
        <w:gridCol w:w="4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00" w:type="pct"/>
            <w:shd w:val="clear" w:color="auto" w:fill="BEBEBE" w:themeFill="background1" w:themeFillShade="BF"/>
          </w:tcPr>
          <w:p>
            <w:pPr>
              <w:bidi w:val="0"/>
              <w:spacing w:line="360" w:lineRule="auto"/>
              <w:jc w:val="both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Setor Requisitante</w:t>
            </w:r>
          </w:p>
        </w:tc>
        <w:tc>
          <w:tcPr>
            <w:tcW w:w="2500" w:type="pct"/>
            <w:shd w:val="clear" w:color="auto" w:fill="BEBEBE" w:themeFill="background1" w:themeFillShade="BF"/>
          </w:tcPr>
          <w:p>
            <w:pPr>
              <w:bidi w:val="0"/>
              <w:spacing w:line="360" w:lineRule="auto"/>
              <w:jc w:val="both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Responsável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500" w:type="pct"/>
          </w:tcPr>
          <w:p>
            <w:pPr>
              <w:bidi w:val="0"/>
              <w:spacing w:line="360" w:lineRule="auto"/>
              <w:jc w:val="both"/>
              <w:rPr>
                <w:rFonts w:hint="default" w:ascii="Arial" w:hAnsi="Arial" w:cs="Arial"/>
                <w:sz w:val="22"/>
                <w:szCs w:val="22"/>
                <w:lang w:val="pt-BR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 w:eastAsia="zh-CN"/>
              </w:rPr>
              <w:t xml:space="preserve">Secretaria de Planejamento e Projetos </w:t>
            </w:r>
          </w:p>
        </w:tc>
        <w:tc>
          <w:tcPr>
            <w:tcW w:w="2500" w:type="pct"/>
          </w:tcPr>
          <w:p>
            <w:pPr>
              <w:bidi w:val="0"/>
              <w:spacing w:line="360" w:lineRule="auto"/>
              <w:jc w:val="both"/>
              <w:rPr>
                <w:rFonts w:hint="default" w:ascii="Arial" w:hAnsi="Arial" w:cs="Arial"/>
                <w:sz w:val="22"/>
                <w:szCs w:val="22"/>
                <w:lang w:val="pt-BR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 w:eastAsia="zh-CN"/>
              </w:rPr>
              <w:t>Silvia H. F. de F. Giordani</w:t>
            </w:r>
          </w:p>
        </w:tc>
      </w:tr>
    </w:tbl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  <w:lang w:val="pt-BR" w:eastAsia="en-US"/>
        </w:rPr>
      </w:pPr>
      <w:bookmarkStart w:id="4" w:name="4._Descrição_dos_Requisitos_da_Contrataç"/>
      <w:bookmarkEnd w:id="4"/>
      <w:r>
        <w:rPr>
          <w:rFonts w:hint="default" w:ascii="Arial" w:hAnsi="Arial" w:cs="Arial"/>
          <w:b/>
          <w:bCs/>
          <w:sz w:val="22"/>
          <w:szCs w:val="22"/>
        </w:rPr>
        <w:t>Descrição dos Requisitos da Contratação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 w:eastAsia="en-US"/>
        </w:rPr>
        <w:t xml:space="preserve">4.1. </w:t>
      </w:r>
      <w:r>
        <w:rPr>
          <w:rFonts w:hint="default" w:ascii="Arial" w:hAnsi="Arial" w:cs="Arial"/>
          <w:sz w:val="22"/>
          <w:szCs w:val="22"/>
          <w:lang w:val="pt-BR"/>
        </w:rPr>
        <w:t>Os projetos deverão atender as normas e suas atualizações descritas nos PEDIDOS DE COMPRAS/PLANEJAMENTO DE COMPRAS anexos a esta ETP e a CONTRATADA será responsável pela observância de leis, decretos, regulamentos, portaria e normas direta ou indiretamente aplicáveis ao objeto do contrato.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4.2. O fornecimento do objeto deste estudo será realizado de forma PARCELADA, de acordo com as necessidades das Secretarias/Setor Requisitante.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4.3. A elaboração dos serviços deverá observar as seguintes etapas: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4.3.1. AUTORIZAÇÃO DE FORNECIMENTO/ORDEM DE SERVIÇO que será fornecido pela equipe da SECPLA/PMSMJ;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4.3.2. Em até 05 (cinco) dias úteis após o recebimento da AUTORIZAÇÃO DE FORNECIMENTO/ORDEM DE SERVIÇO, a CONTRATADA deverá se reunir com a equipe da SECPLA/PMSMJ, para que sejam discutidos os métodos, diretrizes básicas e as tecnologias a serem utilizadas nos projetos;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4.3.3. Os projetos preliminares deverão ser entregues conforme o CRONOGRAMA apresentado na planilha licitatória.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4.3.4. A administração e a equipe da SECPLA/PMSMJ; terá 10 (dez) dias para analisar e responder a proposta apresentada;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4.3.5. </w:t>
      </w:r>
      <w:r>
        <w:rPr>
          <w:rFonts w:hint="default" w:ascii="Arial" w:hAnsi="Arial" w:cs="Arial"/>
          <w:sz w:val="22"/>
          <w:szCs w:val="22"/>
          <w:lang w:val="en-US"/>
        </w:rPr>
        <w:t>A CONTRATADA deverá entregar os PROJETO</w:t>
      </w:r>
      <w:r>
        <w:rPr>
          <w:rFonts w:hint="default" w:ascii="Arial" w:hAnsi="Arial" w:cs="Arial"/>
          <w:sz w:val="22"/>
          <w:szCs w:val="22"/>
          <w:lang w:val="pt-BR"/>
        </w:rPr>
        <w:t>S</w:t>
      </w:r>
      <w:r>
        <w:rPr>
          <w:rFonts w:hint="default" w:ascii="Arial" w:hAnsi="Arial" w:cs="Arial"/>
          <w:sz w:val="22"/>
          <w:szCs w:val="22"/>
          <w:lang w:val="en-US"/>
        </w:rPr>
        <w:t xml:space="preserve"> EXECUTIVO</w:t>
      </w:r>
      <w:r>
        <w:rPr>
          <w:rFonts w:hint="default" w:ascii="Arial" w:hAnsi="Arial" w:cs="Arial"/>
          <w:sz w:val="22"/>
          <w:szCs w:val="22"/>
          <w:lang w:val="pt-BR"/>
        </w:rPr>
        <w:t>S</w:t>
      </w:r>
      <w:r>
        <w:rPr>
          <w:rFonts w:hint="default" w:ascii="Arial" w:hAnsi="Arial" w:cs="Arial"/>
          <w:sz w:val="22"/>
          <w:szCs w:val="22"/>
          <w:lang w:val="en-US"/>
        </w:rPr>
        <w:t xml:space="preserve"> DE</w:t>
      </w:r>
      <w:r>
        <w:rPr>
          <w:rFonts w:hint="default" w:ascii="Arial" w:hAnsi="Arial" w:cs="Arial"/>
          <w:sz w:val="22"/>
          <w:szCs w:val="22"/>
          <w:lang w:val="pt-BR"/>
        </w:rPr>
        <w:t xml:space="preserve"> ENGENHARIA DE MACRO-DRENAGEM </w:t>
      </w:r>
      <w:r>
        <w:rPr>
          <w:rFonts w:hint="default" w:ascii="Arial" w:hAnsi="Arial" w:cs="Arial"/>
          <w:sz w:val="22"/>
          <w:szCs w:val="22"/>
          <w:lang w:val="en-US"/>
        </w:rPr>
        <w:t>em até 15</w:t>
      </w:r>
      <w:r>
        <w:rPr>
          <w:rFonts w:hint="default" w:ascii="Arial" w:hAnsi="Arial" w:cs="Arial"/>
          <w:sz w:val="22"/>
          <w:szCs w:val="22"/>
          <w:lang w:val="pt-BR"/>
        </w:rPr>
        <w:t xml:space="preserve"> (quinze)</w:t>
      </w:r>
      <w:r>
        <w:rPr>
          <w:rFonts w:hint="default" w:ascii="Arial" w:hAnsi="Arial" w:cs="Arial"/>
          <w:sz w:val="22"/>
          <w:szCs w:val="22"/>
          <w:lang w:val="en-US"/>
        </w:rPr>
        <w:t xml:space="preserve"> dias após a resposta da equipe da SEC</w:t>
      </w:r>
      <w:r>
        <w:rPr>
          <w:rFonts w:hint="default" w:ascii="Arial" w:hAnsi="Arial" w:cs="Arial"/>
          <w:sz w:val="22"/>
          <w:szCs w:val="22"/>
          <w:lang w:val="pt-BR"/>
        </w:rPr>
        <w:t>PLA</w:t>
      </w:r>
      <w:r>
        <w:rPr>
          <w:rFonts w:hint="default" w:ascii="Arial" w:hAnsi="Arial" w:cs="Arial"/>
          <w:sz w:val="22"/>
          <w:szCs w:val="22"/>
          <w:lang w:val="en-US"/>
        </w:rPr>
        <w:t>/PMSMJ.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4.3.6. Compreenderá o </w:t>
      </w:r>
      <w:r>
        <w:rPr>
          <w:rFonts w:hint="default" w:ascii="Arial" w:hAnsi="Arial" w:cs="Arial"/>
          <w:sz w:val="22"/>
          <w:szCs w:val="22"/>
          <w:lang w:val="en-US"/>
        </w:rPr>
        <w:t xml:space="preserve">PROJETO EXECUTIVO </w:t>
      </w:r>
      <w:r>
        <w:rPr>
          <w:rFonts w:hint="default" w:ascii="Arial" w:hAnsi="Arial" w:cs="Arial"/>
          <w:sz w:val="22"/>
          <w:szCs w:val="22"/>
          <w:lang w:val="pt-BR"/>
        </w:rPr>
        <w:t>DE MACRO-DRENAGEM: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4.3.6.1. Memorial de cálculo;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4.3.6.2. Memorial descritivo;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4.3.6.3. Planilhas correspondentes;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4.3.6.4. Projeto de Levantamento Topográfico Cadastral;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4.3.6.5. Projeto de Recapeamento e Caçada Acessível;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4.3.6.6. ART (Anotação de Responsabilidade Ténica) ou RRT (Registro de Responsabilidade Técnica) de profissional devidamente habilitado para elaboração do respectivo projeto.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4.4. Durante a elaboração dos projetos a empresa contratada deverá: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4.4.1. </w:t>
      </w:r>
      <w:r>
        <w:rPr>
          <w:rFonts w:hint="default" w:ascii="Arial" w:hAnsi="Arial" w:cs="Arial"/>
          <w:sz w:val="22"/>
          <w:szCs w:val="22"/>
          <w:lang w:val="en-US"/>
        </w:rPr>
        <w:t>Providenciar junto ao CREA/CAU as Anotações de Responsabilidade Técnica – ARTs ou Registros de Responsabilidade Técnica (RRT) referentes ao objeto do contrato e especialidades pertinentes, nos termos da Lei 6496/77, fornecendo à PMSMJ a sua via;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4.4.2. Responsabilizar-se pelo fiel cumprimento de todas as disposições e acordos relativos à legislação vigente, particularmente no que se refere ao pessoal alocado aos serviços objeto do contrato;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4.4.3. Efetuar o pagamento de todos os impostos, taxas e demais obrigações fiscais incidentes ou que vierem a incidir sobre o objeto do contrato, até o recebimento definitivo dos serviços;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4.4.4. </w:t>
      </w:r>
      <w:r>
        <w:rPr>
          <w:rFonts w:hint="default" w:ascii="Arial" w:hAnsi="Arial" w:cs="Arial"/>
          <w:sz w:val="22"/>
          <w:szCs w:val="22"/>
          <w:lang w:val="en-US"/>
        </w:rPr>
        <w:t>Todo o deslocamento necessário do autor do projeto e sua equipe serão por conta da contratada até mesmo no decorrer da execução da obra.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4.4.5. </w:t>
      </w:r>
      <w:r>
        <w:rPr>
          <w:rFonts w:hint="default" w:ascii="Arial" w:hAnsi="Arial" w:cs="Arial"/>
          <w:sz w:val="22"/>
          <w:szCs w:val="22"/>
          <w:lang w:val="en-US"/>
        </w:rPr>
        <w:t>Se durante a execução das obras de implantação dos projetos contratados ocorrer a necessidade de alterações nos projetos, por incompatibilidade ou impossibilidade de execução, a empresa contratada deverá apresentar solução compatível com a alteração efetuada sem ônus para a PMSMJ.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4.5. Os projetos somente serão analisados pelos técnicos da SECPLA/PMSMJ se forem entregues completos, seguindo as seguintes etapas (estudo preliminar, anteprojeto e projeto executivo).Os projetos que forem apresentados de maneira incompleta serão devolvidos sem análise e a CONTRATADA poderá ser notificada e sofrer as demais sanções previstas no contrato.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4.6. O material apresentado deve conter todos os elementos indispensáveis e perfeitamente definidos, acompanhados de memória de cálculo e descrição, de forma a torná-los auto-explicativos.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4.7. Todos os projetos, ART/RRT deverão ser entregues em 03 (três) cópias impressas e assinados, indicando os números de inscrição no conselho responsável, além de ser entregues em formato editável "dwg" e no formato "pdf". O memorial descritivo, memorial de cálculo, quantitativos de material, deverão ser entregues impressos e encadernados e também no formato digital editável "doc" e no formato "pdf"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4.8. Na elaboração dos projetos deverá ser considerada pela empresa contratada a qualidade nas soluções adotadas, compatibilizadas com o preço médio de mercado, visando uma boa relação custo x benefício e a facilidade da execução da obra.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en-US"/>
        </w:rPr>
      </w:pPr>
      <w:r>
        <w:rPr>
          <w:rFonts w:hint="default" w:ascii="Arial" w:hAnsi="Arial" w:cs="Arial"/>
          <w:sz w:val="22"/>
          <w:szCs w:val="22"/>
          <w:lang w:val="pt-BR"/>
        </w:rPr>
        <w:t>4.9. O(s) objeto(s) deste estudo deverão ser entregues em prédios públicos do município dentro dos horários: De 7h30min as 10h30min, de 12h30min as 16h30min horas, de segunda a sexta feira exceto feriados e pontos facultativos desta municipalidade, conforme o prazo estipulado no item 4.3.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4.10. Os bens serão recebidos, pelo(a) responsável pelo acompanhamento e fiscalização do contrato, estando de acordo com as especificações será recebido de forma definitiva por meio de ateste na Nota Fiscal.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4.11. Os bens poderão ser rejeitados, no todo ou em parte, quando em desacordo com as especificações constantes na AUTORIZAÇÃO DE FORNECIMENTO/ORDEM DE SERVIÇO anexo a esse estudo, devendo ser substituídos conforme o prazo estipulado no item 4.3., às suas custas, sem prejuízo da aplicação das penalidades do contratado.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en-US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en-US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en-US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en-US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en-US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en-US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en-US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rPr>
          <w:rFonts w:hint="default" w:ascii="Arial" w:hAnsi="Arial" w:cs="Arial"/>
          <w:b/>
          <w:bCs/>
          <w:sz w:val="22"/>
          <w:szCs w:val="22"/>
        </w:rPr>
      </w:pPr>
      <w:bookmarkStart w:id="5" w:name="5._Levantamento_de_Mercado"/>
      <w:bookmarkEnd w:id="5"/>
      <w:r>
        <w:rPr>
          <w:rFonts w:hint="default" w:ascii="Arial" w:hAnsi="Arial" w:cs="Arial"/>
          <w:b/>
          <w:bCs/>
          <w:sz w:val="22"/>
          <w:szCs w:val="22"/>
        </w:rPr>
        <w:t>Levantamento de Mercado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5.1. Para avaliar a possível aquisição de serviço de elaboração de projeto executivo de estruturas e fundação, a equipe de Planejamento realizou coleta de orçamentos direto com fornecedor, por se tratar de serviços específicos e regionais, onde os valores variam de acordo com a necessidade da municipalidade, não havendo ampla concorrência como Banco de Preços e ATAs de Registro de Preço.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Obs: Os orçamentos se encontram no anexo I. 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rPr>
          <w:rFonts w:hint="default" w:ascii="Arial" w:hAnsi="Arial" w:cs="Arial"/>
          <w:b/>
          <w:bCs/>
          <w:sz w:val="22"/>
          <w:szCs w:val="22"/>
        </w:rPr>
      </w:pPr>
      <w:bookmarkStart w:id="6" w:name="6._Descrição_da_solução_como_um_todo"/>
      <w:bookmarkEnd w:id="6"/>
      <w:r>
        <w:rPr>
          <w:rFonts w:hint="default" w:ascii="Arial" w:hAnsi="Arial" w:cs="Arial"/>
          <w:b/>
          <w:bCs/>
          <w:sz w:val="22"/>
          <w:szCs w:val="22"/>
        </w:rPr>
        <w:t>Descrição da solução como um todo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</w:rPr>
        <w:t xml:space="preserve">Trata-se da contratação de pessoa jurídica </w:t>
      </w:r>
      <w:r>
        <w:rPr>
          <w:rFonts w:hint="default" w:ascii="Arial" w:hAnsi="Arial" w:cs="Arial"/>
          <w:sz w:val="22"/>
          <w:szCs w:val="22"/>
          <w:lang w:val="pt-BR"/>
        </w:rPr>
        <w:t xml:space="preserve">para elaboração de </w:t>
      </w:r>
      <w:r>
        <w:rPr>
          <w:rFonts w:hint="default" w:ascii="Arial" w:hAnsi="Arial" w:cs="Arial"/>
          <w:sz w:val="22"/>
          <w:szCs w:val="22"/>
          <w:lang w:val="en-US"/>
        </w:rPr>
        <w:t xml:space="preserve">projeto executivo de </w:t>
      </w:r>
      <w:r>
        <w:rPr>
          <w:rFonts w:hint="default" w:ascii="Arial" w:hAnsi="Arial" w:cs="Arial"/>
          <w:sz w:val="22"/>
          <w:szCs w:val="22"/>
          <w:lang w:val="pt-BR"/>
        </w:rPr>
        <w:t xml:space="preserve">engenharia de Macro-Drenagem para possibilitar a contratação de empresa especializada para realizar as obras de um sistema de drenagem eficiente  que acompanhe o crescimento e desenvolvimento da cidade, impulsionados pela força da produção hortifrutigranjeira e no alto potencial de comercialização do Município frente ao Estado do Espírito Santo.  </w:t>
      </w:r>
      <w:bookmarkStart w:id="7" w:name="7._Estimativa_das_Quantidades_a_serem_Co"/>
      <w:bookmarkEnd w:id="7"/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Isto posto, os projetos solicitados deverão corresponder às expectativas de solucionar os problemas de drenagem a fim de mitigar ou mesmo eliminar os riscos hidrológicos ou geológicos das áreas cadastradas. 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As principais ruas que serão beneficiados com o sistema Macro-Drenagem, estão localizadas dentro da área demarcada na </w:t>
      </w:r>
      <w:r>
        <w:rPr>
          <w:rFonts w:hint="default" w:ascii="Arial" w:hAnsi="Arial" w:cs="Arial"/>
          <w:i/>
          <w:iCs/>
          <w:sz w:val="22"/>
          <w:szCs w:val="22"/>
          <w:lang w:val="pt-BR"/>
        </w:rPr>
        <w:t xml:space="preserve">Imagem 01 </w:t>
      </w:r>
      <w:r>
        <w:rPr>
          <w:rFonts w:hint="default" w:ascii="Arial" w:hAnsi="Arial" w:cs="Arial"/>
          <w:sz w:val="22"/>
          <w:szCs w:val="22"/>
          <w:lang w:val="pt-BR"/>
        </w:rPr>
        <w:t xml:space="preserve">da bacia do centro do município. Sendo essas: 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Rua dos Imigrantes; Rua Tércio Correa dos Santos; Rua Hermann Miertchinck; Rua Floriano Emílio Berger; Rua Martinho Lutero; Rua Guerlinda Kuster; Avenida Frederico Grulke; Rua Guilherme Miertchinck; Rua Augosto Jacob; Rua Sophia Jacob Miertchinck; Rua Waldemar Dettman; Rua Reinaldo Berger; Rua Adolpho Lourenço Ernesto Berger.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As ruas citadas se encontram em áreas de alagamento, mapeadas pela Coordenadoria Municipal de Proteção e Defesa Civil, e áreas de inundação constantes no Plano Municipal de Redução de Riscos, Elaborado pela Secretaria de Saneamento, Habitação e Desenvolvimento Urbanos - SEDURB - e no Mapeamento elaborado pelo Serviço Geológico do Brasil - CPRM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both"/>
        <w:textAlignment w:val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drawing>
          <wp:inline distT="0" distB="0" distL="114300" distR="114300">
            <wp:extent cx="5374640" cy="6706870"/>
            <wp:effectExtent l="0" t="0" r="16510" b="17780"/>
            <wp:docPr id="1" name="Imagem 1" descr="BACIA CENT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BACIA CENTRO"/>
                    <pic:cNvPicPr>
                      <a:picLocks noChangeAspect="1"/>
                    </pic:cNvPicPr>
                  </pic:nvPicPr>
                  <pic:blipFill>
                    <a:blip r:embed="rId6"/>
                    <a:srcRect r="35427"/>
                    <a:stretch>
                      <a:fillRect/>
                    </a:stretch>
                  </pic:blipFill>
                  <pic:spPr>
                    <a:xfrm>
                      <a:off x="0" y="0"/>
                      <a:ext cx="5374640" cy="670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both"/>
        <w:textAlignment w:val="auto"/>
        <w:rPr>
          <w:rFonts w:hint="default" w:ascii="Arial" w:hAnsi="Arial" w:cs="Arial"/>
          <w:i/>
          <w:iCs/>
          <w:sz w:val="22"/>
          <w:szCs w:val="22"/>
          <w:lang w:val="pt-BR"/>
        </w:rPr>
      </w:pPr>
      <w:r>
        <w:rPr>
          <w:rFonts w:hint="default" w:ascii="Arial" w:hAnsi="Arial" w:cs="Arial"/>
          <w:i/>
          <w:iCs/>
          <w:sz w:val="22"/>
          <w:szCs w:val="22"/>
          <w:lang w:val="pt-BR"/>
        </w:rPr>
        <w:t>Imagem 01 - Bacia do centro de Santa Maria de Jetibá</w:t>
      </w:r>
    </w:p>
    <w:p>
      <w:pPr>
        <w:bidi w:val="0"/>
        <w:spacing w:line="24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Como descrito no Documento de Formalização de Demanda, demais ruas adjacentes localizadas em áreas de risco geológico, também localizadas dentro da área demarcada, serão beneficiadas com o sistemas de Macro-Drenagem diante da evidente necessidade da implantação do mesmo.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  <w:bookmarkStart w:id="8" w:name="8._Estimativa_do_Valor_da_Contratação"/>
      <w:bookmarkEnd w:id="8"/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rPr>
          <w:rFonts w:hint="default" w:ascii="Arial" w:hAnsi="Arial" w:cs="Arial"/>
          <w:b/>
          <w:bCs/>
          <w:sz w:val="22"/>
          <w:szCs w:val="22"/>
        </w:rPr>
      </w:pPr>
      <w:r>
        <w:rPr>
          <w:rFonts w:hint="default" w:ascii="Arial" w:hAnsi="Arial" w:cs="Arial"/>
          <w:b/>
          <w:bCs/>
          <w:sz w:val="22"/>
          <w:szCs w:val="22"/>
        </w:rPr>
        <w:t>Estimativa do Valor da Contratação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Estimativa do valor da contratação</w:t>
      </w:r>
      <w:r>
        <w:rPr>
          <w:rFonts w:hint="default" w:ascii="Arial" w:hAnsi="Arial" w:cs="Arial"/>
          <w:sz w:val="22"/>
          <w:szCs w:val="22"/>
          <w:lang w:val="pt-BR"/>
        </w:rPr>
        <w:t xml:space="preserve"> será de </w:t>
      </w:r>
      <w:r>
        <w:rPr>
          <w:rFonts w:hint="default" w:ascii="Arial" w:hAnsi="Arial"/>
          <w:sz w:val="22"/>
          <w:szCs w:val="22"/>
          <w:lang w:val="pt-BR"/>
        </w:rPr>
        <w:t xml:space="preserve">R$ 828.591,60 </w:t>
      </w:r>
      <w:r>
        <w:rPr>
          <w:rFonts w:hint="default" w:ascii="Arial" w:hAnsi="Arial" w:cs="Arial"/>
          <w:sz w:val="22"/>
          <w:szCs w:val="22"/>
          <w:lang w:val="pt-BR"/>
        </w:rPr>
        <w:t xml:space="preserve"> conforme planilha orçamentária apresentada.</w:t>
      </w:r>
      <w:r>
        <w:rPr>
          <w:rFonts w:hint="default" w:ascii="Arial" w:hAnsi="Arial" w:cs="Arial"/>
          <w:sz w:val="22"/>
          <w:szCs w:val="22"/>
        </w:rPr>
        <w:t xml:space="preserve"> </w:t>
      </w:r>
    </w:p>
    <w:p>
      <w:pPr>
        <w:bidi w:val="0"/>
        <w:spacing w:line="360" w:lineRule="auto"/>
        <w:rPr>
          <w:rFonts w:hint="default" w:ascii="Arial" w:hAnsi="Arial" w:cs="Arial"/>
          <w:b/>
          <w:bCs/>
          <w:sz w:val="22"/>
          <w:szCs w:val="22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rPr>
          <w:rFonts w:hint="default" w:ascii="Arial" w:hAnsi="Arial" w:cs="Arial"/>
          <w:b/>
          <w:bCs/>
          <w:sz w:val="22"/>
          <w:szCs w:val="22"/>
        </w:rPr>
      </w:pPr>
      <w:bookmarkStart w:id="9" w:name="9._Justificativa_para_o_Parcelamento_ou_"/>
      <w:bookmarkEnd w:id="9"/>
      <w:r>
        <w:rPr>
          <w:rFonts w:hint="default" w:ascii="Arial" w:hAnsi="Arial" w:cs="Arial"/>
          <w:b/>
          <w:bCs/>
          <w:sz w:val="22"/>
          <w:szCs w:val="22"/>
        </w:rPr>
        <w:t>Justificativa para o Parcelamento ou não da Solução</w:t>
      </w:r>
      <w:bookmarkStart w:id="17" w:name="_GoBack"/>
      <w:bookmarkEnd w:id="17"/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 xml:space="preserve">9.1. O parcelamento da solução é a regra devendo a licitação ser realizada por item, sempre que o objeto for divisível, desde que se verifique não haver prejuízo para o conjunto da solução ou perda de economia de escala, visando propiciar a ampla participação de licitantes, que embora não disponham de capacidade para execução da totalidade do objeto, possam fazê-lo com relação a itens ou unidades autônomas. 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</w:rPr>
        <w:t xml:space="preserve">9.2. Nesse sentido os itens foram organizados de forma a manter a sua individualização podendo os licitantes ofertarem lances em itens específicos. </w:t>
      </w:r>
      <w:r>
        <w:rPr>
          <w:rFonts w:hint="default" w:ascii="Arial" w:hAnsi="Arial" w:cs="Arial"/>
          <w:sz w:val="22"/>
          <w:szCs w:val="22"/>
          <w:lang w:val="pt-BR"/>
        </w:rPr>
        <w:t xml:space="preserve"> 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 </w:t>
      </w: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10" w:name="10._Contratações_Correlatas_e/ou_Interde"/>
      <w:bookmarkEnd w:id="10"/>
      <w:r>
        <w:rPr>
          <w:rFonts w:hint="default" w:ascii="Arial" w:hAnsi="Arial" w:cs="Arial"/>
          <w:b/>
          <w:bCs/>
          <w:sz w:val="22"/>
          <w:szCs w:val="22"/>
        </w:rPr>
        <w:t>Contratações Correlatas e/ou Interdependentes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10.1. Não se constatou contratações interdependentes ou correlatas.</w:t>
      </w:r>
    </w:p>
    <w:p>
      <w:pPr>
        <w:bidi w:val="0"/>
        <w:spacing w:line="360" w:lineRule="auto"/>
        <w:jc w:val="both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11" w:name="11._Alinhamento_entre_a_Contratação_e_o_"/>
      <w:bookmarkEnd w:id="11"/>
      <w:r>
        <w:rPr>
          <w:rFonts w:hint="default" w:ascii="Arial" w:hAnsi="Arial" w:cs="Arial"/>
          <w:b/>
          <w:bCs/>
          <w:sz w:val="22"/>
          <w:szCs w:val="22"/>
        </w:rPr>
        <w:t>Alinhamento entre a Contratação e o Planejamento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 w:eastAsia="en-US"/>
        </w:rPr>
      </w:pPr>
      <w:r>
        <w:rPr>
          <w:rFonts w:hint="default" w:ascii="Arial" w:hAnsi="Arial" w:cs="Arial"/>
          <w:sz w:val="22"/>
          <w:szCs w:val="22"/>
          <w:lang w:val="pt-BR" w:eastAsia="en-US"/>
        </w:rPr>
        <w:t>As dotações orçamentarias serão descritas no ato da contratação, porem todas as ações e projetos estão contemplados na LOA e PPA.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12" w:name="12._Resultados_Pretendidos"/>
      <w:bookmarkEnd w:id="12"/>
      <w:r>
        <w:rPr>
          <w:rFonts w:hint="default" w:ascii="Arial" w:hAnsi="Arial" w:cs="Arial"/>
          <w:b/>
          <w:bCs/>
          <w:sz w:val="22"/>
          <w:szCs w:val="22"/>
        </w:rPr>
        <w:t>Resultados Pretendidos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 12.1. Com essa contratação será possível o inicio dos trâmites licitatórios para contratações de construções, reformas, ampliações e adequações de unidades escolares e demais prédios pertencentes ao município.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12.2. As obras de adequações citadas anteriormente buscam as adequações junto ao Corpo de Bombeiros Militares do Espírito Santo (CBMES) com o intuito da emissão do Alvará Funcionamento.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12.3. As obras de construções e ampliações buscam a melhora dos espaços físicos de escolas e o aumento da quantidade de vagas escolares no município.</w:t>
      </w:r>
    </w:p>
    <w:p>
      <w:pPr>
        <w:bidi w:val="0"/>
        <w:spacing w:line="360" w:lineRule="auto"/>
        <w:jc w:val="both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13" w:name="13._Providências_a_serem_Adotadas"/>
      <w:bookmarkEnd w:id="13"/>
      <w:r>
        <w:rPr>
          <w:rFonts w:hint="default" w:ascii="Arial" w:hAnsi="Arial" w:cs="Arial"/>
          <w:b/>
          <w:bCs/>
          <w:sz w:val="22"/>
          <w:szCs w:val="22"/>
        </w:rPr>
        <w:t>Providências a serem Adotadas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13.1 Considerando o fato que aquisição dos itens será de forma parcelada, e na qual será solicitado o o serviço, de acordo com a demanda da secretaria solicitante, a mesma deverá viabilizar as ações planejadas para acompanhamento da entrega do serviço, observando a qualidade dos produtos e a garantia.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 13.2. Tendo em vista a fiscalização do contrato será importante que o fiscal/equipe tenham conhecimento do objeto a ser contratado, para atuar na fiscalização da entrega dos produtos de, maneira satisfatória, dentro do prazo e com boa qualidade. </w:t>
      </w:r>
    </w:p>
    <w:p>
      <w:pPr>
        <w:bidi w:val="0"/>
        <w:spacing w:line="360" w:lineRule="auto"/>
        <w:jc w:val="both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14" w:name="14._Possíveis_Impactos_Ambientais"/>
      <w:bookmarkEnd w:id="14"/>
      <w:r>
        <w:rPr>
          <w:rFonts w:hint="default" w:ascii="Arial" w:hAnsi="Arial" w:cs="Arial"/>
          <w:b/>
          <w:bCs/>
          <w:sz w:val="22"/>
          <w:szCs w:val="22"/>
        </w:rPr>
        <w:t>Possíveis Impactos Ambientais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Não se aplica.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15" w:name="15._Declaração_de_Viabilidade"/>
      <w:bookmarkEnd w:id="15"/>
      <w:r>
        <w:rPr>
          <w:rFonts w:hint="default" w:ascii="Arial" w:hAnsi="Arial" w:cs="Arial"/>
          <w:b/>
          <w:bCs/>
          <w:sz w:val="22"/>
          <w:szCs w:val="22"/>
        </w:rPr>
        <w:t>Declaração de Viabilidade</w:t>
      </w:r>
    </w:p>
    <w:p>
      <w:pPr>
        <w:bidi w:val="0"/>
        <w:spacing w:line="360" w:lineRule="auto"/>
        <w:jc w:val="both"/>
        <w:rPr>
          <w:rFonts w:hint="default" w:ascii="Arial" w:hAnsi="Arial" w:cs="Arial"/>
          <w:b/>
          <w:bCs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</w:rPr>
        <w:t xml:space="preserve">Considerando os estudos preliminares efetivados pela equipe de planejamento subscrita acerca do objeto em apreço, constatou-se a VIABILIDADE TÉCNICA E ECONÔMICA para a </w:t>
      </w:r>
      <w:r>
        <w:rPr>
          <w:rFonts w:hint="default" w:ascii="Arial" w:hAnsi="Arial" w:cs="Arial"/>
          <w:sz w:val="22"/>
          <w:szCs w:val="22"/>
          <w:lang w:val="pt-BR"/>
        </w:rPr>
        <w:t xml:space="preserve">aquisição de </w:t>
      </w:r>
      <w:r>
        <w:rPr>
          <w:rFonts w:hint="default" w:ascii="Arial" w:hAnsi="Arial" w:cs="Arial"/>
          <w:b/>
          <w:bCs/>
          <w:sz w:val="22"/>
          <w:szCs w:val="22"/>
          <w:lang w:val="pt-BR"/>
        </w:rPr>
        <w:t>SERVIÇO DE ELABORAÇÃO DE PROJETO DE ENGENHARIA DE MACRO-DRENAGEM.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  <w:lang w:val="pt-BR"/>
        </w:rPr>
      </w:pPr>
      <w:r>
        <w:rPr>
          <w:rFonts w:hint="default" w:ascii="Arial" w:hAnsi="Arial" w:cs="Arial"/>
          <w:b/>
          <w:bCs/>
          <w:sz w:val="22"/>
          <w:szCs w:val="22"/>
          <w:lang w:val="pt-BR"/>
        </w:rPr>
        <w:t>Anexos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Anexo I - Planilha Orçamentária;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Anexo II - BDI;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Anexo III - Cronograma Físico Financeiro.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jc w:val="both"/>
        <w:rPr>
          <w:rFonts w:hint="default" w:ascii="Arial" w:hAnsi="Arial" w:cs="Arial"/>
          <w:b/>
          <w:bCs/>
          <w:sz w:val="22"/>
          <w:szCs w:val="22"/>
        </w:rPr>
      </w:pPr>
      <w:bookmarkStart w:id="16" w:name="16._Responsáveis"/>
      <w:bookmarkEnd w:id="16"/>
      <w:r>
        <w:rPr>
          <w:rFonts w:hint="default" w:ascii="Arial" w:hAnsi="Arial" w:cs="Arial"/>
          <w:b/>
          <w:bCs/>
          <w:sz w:val="22"/>
          <w:szCs w:val="22"/>
        </w:rPr>
        <w:t>Responsáveis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Conforme instrução normativa no capitulo V, art. 6º. São responsabilidades das unidades executórias desta instrução normativa:</w:t>
      </w:r>
    </w:p>
    <w:p>
      <w:pPr>
        <w:bidi w:val="0"/>
        <w:spacing w:line="360" w:lineRule="auto"/>
        <w:jc w:val="both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I.Atender às solicitações da unidade responsável pela instrução normativa, quanto ao fornecimento de informações e à participação no processo de execução e atualização; Desta forma os itens: 2 - Descrição da necessidade, 4- Requisitos da contratação, 6- Descrição da solução como um todo e 12- Resultados pretendidos, foi de total responsabilidade dos servidores lotados na secretaria requisitante, nomeados na comissão, sendo responsabilidade do nomeado representando o setor de compras, de realizar o levantamento de mercado e demais  itens, não se responsabilizando de tais informações que faltar nestes itens mencionados.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MICAELA BUSS SURLO </w:t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 xml:space="preserve">           GUILHERME FARIA MOREIRA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MATRICULA 055.125</w:t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>MATRICULA 055.011</w:t>
      </w: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b w:val="0"/>
          <w:bCs w:val="0"/>
          <w:sz w:val="22"/>
          <w:szCs w:val="22"/>
          <w:lang w:val="pt-BR"/>
        </w:rPr>
      </w:pPr>
      <w:r>
        <w:rPr>
          <w:rFonts w:hint="default" w:ascii="Arial" w:hAnsi="Arial" w:cs="Arial"/>
          <w:b w:val="0"/>
          <w:bCs w:val="0"/>
          <w:sz w:val="22"/>
          <w:szCs w:val="22"/>
          <w:lang w:val="pt-BR"/>
        </w:rPr>
        <w:t>LARA DISCHER</w:t>
      </w:r>
    </w:p>
    <w:p>
      <w:pPr>
        <w:bidi w:val="0"/>
        <w:spacing w:line="360" w:lineRule="auto"/>
        <w:jc w:val="both"/>
        <w:rPr>
          <w:rFonts w:hint="default" w:ascii="Arial" w:hAnsi="Arial" w:cs="Arial"/>
          <w:b w:val="0"/>
          <w:bCs w:val="0"/>
          <w:sz w:val="22"/>
          <w:szCs w:val="22"/>
          <w:lang w:val="pt-BR"/>
        </w:rPr>
      </w:pPr>
      <w:r>
        <w:rPr>
          <w:rFonts w:hint="default" w:ascii="Arial" w:hAnsi="Arial" w:cs="Arial"/>
          <w:b w:val="0"/>
          <w:bCs w:val="0"/>
          <w:sz w:val="22"/>
          <w:szCs w:val="22"/>
          <w:lang w:val="pt-BR"/>
        </w:rPr>
        <w:t>MATRICULA 055.087</w:t>
      </w: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  <w:r>
        <w:rPr>
          <w:rFonts w:hint="default" w:ascii="Arial" w:hAnsi="Arial" w:cs="Arial"/>
          <w:b/>
          <w:bCs/>
          <w:sz w:val="22"/>
          <w:szCs w:val="22"/>
          <w:lang w:val="pt-BR"/>
        </w:rPr>
        <w:t>Declaração de Viabilidade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>Considerando os estudos preliminares efe</w:t>
      </w:r>
      <w:r>
        <w:rPr>
          <w:rFonts w:hint="default" w:ascii="Arial" w:hAnsi="Arial" w:cs="Arial"/>
          <w:sz w:val="22"/>
          <w:szCs w:val="22"/>
          <w:lang w:val="pt-BR"/>
        </w:rPr>
        <w:t>t</w:t>
      </w:r>
      <w:r>
        <w:rPr>
          <w:rFonts w:hint="default" w:ascii="Arial" w:hAnsi="Arial" w:cs="Arial"/>
          <w:sz w:val="22"/>
          <w:szCs w:val="22"/>
        </w:rPr>
        <w:t xml:space="preserve">ivados pela equipe de </w:t>
      </w:r>
      <w:r>
        <w:rPr>
          <w:rFonts w:hint="default" w:ascii="Arial" w:hAnsi="Arial" w:cs="Arial"/>
          <w:sz w:val="22"/>
          <w:szCs w:val="22"/>
          <w:lang w:val="pt-BR"/>
        </w:rPr>
        <w:t>Planejamento</w:t>
      </w:r>
      <w:r>
        <w:rPr>
          <w:rFonts w:hint="default" w:ascii="Arial" w:hAnsi="Arial" w:cs="Arial"/>
          <w:sz w:val="22"/>
          <w:szCs w:val="22"/>
        </w:rPr>
        <w:t xml:space="preserve"> subscrita acerca do objeto em apreço, constatou-se a </w:t>
      </w:r>
      <w:r>
        <w:rPr>
          <w:rFonts w:hint="default" w:ascii="Arial" w:hAnsi="Arial" w:cs="Arial"/>
          <w:b/>
          <w:bCs/>
          <w:sz w:val="22"/>
          <w:szCs w:val="22"/>
        </w:rPr>
        <w:t>VIABILIDADE TÉCNICA E ECONÔMICA</w:t>
      </w:r>
      <w:r>
        <w:rPr>
          <w:rFonts w:hint="default" w:ascii="Arial" w:hAnsi="Arial" w:cs="Arial"/>
          <w:sz w:val="22"/>
          <w:szCs w:val="22"/>
        </w:rPr>
        <w:t xml:space="preserve"> para a </w:t>
      </w:r>
      <w:r>
        <w:rPr>
          <w:rFonts w:hint="default" w:ascii="Arial" w:hAnsi="Arial" w:cs="Arial"/>
          <w:sz w:val="22"/>
          <w:szCs w:val="22"/>
          <w:lang w:val="pt-BR"/>
        </w:rPr>
        <w:t xml:space="preserve">Aquisição de </w:t>
      </w:r>
      <w:r>
        <w:rPr>
          <w:rFonts w:hint="default" w:ascii="Arial" w:hAnsi="Arial" w:cs="Arial"/>
          <w:b/>
          <w:bCs/>
          <w:sz w:val="22"/>
          <w:szCs w:val="22"/>
          <w:lang w:val="pt-BR"/>
        </w:rPr>
        <w:t>SERVIÇO DE ELABORAÇÃO DE PROJETO DE ENGENHARIA DE MACRO-DRENAGEM</w:t>
      </w:r>
      <w:r>
        <w:rPr>
          <w:rFonts w:hint="default" w:ascii="Arial" w:hAnsi="Arial" w:cs="Arial"/>
          <w:sz w:val="22"/>
          <w:szCs w:val="22"/>
        </w:rPr>
        <w:t xml:space="preserve"> no exercício de 202</w:t>
      </w:r>
      <w:r>
        <w:rPr>
          <w:rFonts w:hint="default" w:ascii="Arial" w:hAnsi="Arial" w:cs="Arial"/>
          <w:sz w:val="22"/>
          <w:szCs w:val="22"/>
          <w:lang w:val="pt-BR"/>
        </w:rPr>
        <w:t>2/2023</w:t>
      </w:r>
      <w:r>
        <w:rPr>
          <w:rFonts w:hint="default" w:ascii="Arial" w:hAnsi="Arial" w:cs="Arial"/>
          <w:sz w:val="22"/>
          <w:szCs w:val="22"/>
        </w:rPr>
        <w:t>, pela forma orientada no presente relatório.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MICAELA BUSS SURLO </w:t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 xml:space="preserve">           GUILHERME FARIA MOREIRA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MATRICULA 055.125</w:t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>MATRICULA 055.011</w:t>
      </w: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b w:val="0"/>
          <w:bCs w:val="0"/>
          <w:sz w:val="22"/>
          <w:szCs w:val="22"/>
          <w:lang w:val="pt-BR"/>
        </w:rPr>
      </w:pPr>
      <w:r>
        <w:rPr>
          <w:rFonts w:hint="default" w:ascii="Arial" w:hAnsi="Arial" w:cs="Arial"/>
          <w:b w:val="0"/>
          <w:bCs w:val="0"/>
          <w:sz w:val="22"/>
          <w:szCs w:val="22"/>
          <w:lang w:val="pt-BR"/>
        </w:rPr>
        <w:t>LARA DISCHER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b w:val="0"/>
          <w:bCs w:val="0"/>
          <w:sz w:val="22"/>
          <w:szCs w:val="22"/>
          <w:lang w:val="pt-BR"/>
        </w:rPr>
        <w:t>MATRICULA 055.087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  <w:r>
        <w:rPr>
          <w:rFonts w:hint="default" w:ascii="Arial" w:hAnsi="Arial" w:cs="Arial"/>
          <w:b/>
          <w:bCs/>
          <w:sz w:val="22"/>
          <w:szCs w:val="22"/>
          <w:lang w:val="pt-BR"/>
        </w:rPr>
        <w:t>Mapa de Riscos</w:t>
      </w: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  <w:r>
        <w:rPr>
          <w:rFonts w:hint="default" w:ascii="Arial" w:hAnsi="Arial" w:cs="Arial"/>
          <w:b/>
          <w:bCs/>
          <w:sz w:val="22"/>
          <w:szCs w:val="22"/>
          <w:lang w:val="pt-BR"/>
        </w:rPr>
        <w:t>Método qualitativo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tbl>
      <w:tblPr>
        <w:tblStyle w:val="18"/>
        <w:tblW w:w="8467" w:type="dxa"/>
        <w:tblInd w:w="8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3982"/>
        <w:gridCol w:w="84"/>
        <w:gridCol w:w="3898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MAPA DE RISCOS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 xml:space="preserve">Objeto da contratação: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AQUISIÇÃO DE SERVIÇO DE ELABORAÇÃO DE PROJETO DE MACRO-DRENAGEM 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Fase de análise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X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) Planejamento da Contratação</w:t>
            </w:r>
          </w:p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  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) Gestão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Identificação de riscos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Evento de </w:t>
            </w:r>
            <w:r>
              <w:rPr>
                <w:rFonts w:hint="default" w:ascii="Arial" w:hAnsi="Arial" w:cs="Arial"/>
                <w:sz w:val="22"/>
                <w:szCs w:val="22"/>
              </w:rPr>
              <w:t>Risco 01: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</w:rPr>
              <w:t>LICITAÇÃO NÃO REALIZADA EM TEMPO HÁBIL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Probabilidade da incidência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) Baixa ()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Impacto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) Baixa ()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7964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01</w:t>
            </w:r>
          </w:p>
        </w:tc>
        <w:tc>
          <w:tcPr>
            <w:tcW w:w="7964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Descontinuidade na Pratica de atividade aos Munícipes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gridSpan w:val="2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Preven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iva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</w:p>
        </w:tc>
        <w:tc>
          <w:tcPr>
            <w:tcW w:w="4066" w:type="dxa"/>
            <w:gridSpan w:val="2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Executar as etapas da contratação com zelo e celeridade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 xml:space="preserve">Equipe de Planejamento </w:t>
            </w:r>
          </w:p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Pregoeiro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gridSpan w:val="2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de Con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ingência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</w:p>
        </w:tc>
        <w:tc>
          <w:tcPr>
            <w:tcW w:w="4066" w:type="dxa"/>
            <w:gridSpan w:val="2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 xml:space="preserve">Contratar emergencial pelo período de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06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meses, com cláusula de resilição, concomitante à continuidade do procedimento licitatório.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SECPLA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Evento de </w:t>
            </w:r>
            <w:r>
              <w:rPr>
                <w:rFonts w:hint="default" w:ascii="Arial" w:hAnsi="Arial" w:cs="Arial"/>
                <w:sz w:val="22"/>
                <w:szCs w:val="22"/>
              </w:rPr>
              <w:t>Risco 02: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sz w:val="22"/>
                <w:szCs w:val="22"/>
              </w:rPr>
              <w:t>IMPUGNAÇÃO DO EDITAL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Probabilidade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</w:rPr>
              <w:t>da incidência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Baixa ( 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Impacto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) Baixa ()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7964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</w:p>
        </w:tc>
        <w:tc>
          <w:tcPr>
            <w:tcW w:w="7964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Atraso no procedimento licitatório.</w:t>
            </w:r>
          </w:p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Descontinuidade na Pratica de atividade aos Munícipes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gridSpan w:val="2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Preven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iva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01</w:t>
            </w: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Análise pormenorizada dos itens exigidos no Edital, de forma a não extrapolar as regulamentações previstas em Lei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Equipe de Planejamento</w:t>
            </w:r>
          </w:p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Pregoeiro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02</w:t>
            </w: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 xml:space="preserve">Especificar o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produto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de forma concisa e coerente com o que o mercado pode oferecer.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Equipe de Planejamento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03</w:t>
            </w: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Observar atentamente as regulamentações na condução do processo licitatório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Pregoeiro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gridSpan w:val="2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de Con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ingência</w:t>
            </w:r>
          </w:p>
        </w:tc>
        <w:tc>
          <w:tcPr>
            <w:tcW w:w="3898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01</w:t>
            </w: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Tomar as providências necessárias ao saneamento do processo no menor prazo possível, de modo a permitir a realização do processo.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  <w:t>SECPLA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7964" w:type="dxa"/>
            <w:gridSpan w:val="3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Evento de </w:t>
            </w:r>
            <w:r>
              <w:rPr>
                <w:rFonts w:hint="default" w:ascii="Arial" w:hAnsi="Arial" w:cs="Arial"/>
                <w:sz w:val="22"/>
                <w:szCs w:val="22"/>
              </w:rPr>
              <w:t>Risco 0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3</w:t>
            </w:r>
            <w:r>
              <w:rPr>
                <w:rFonts w:hint="default" w:ascii="Arial" w:hAnsi="Arial" w:cs="Arial"/>
                <w:sz w:val="22"/>
                <w:szCs w:val="22"/>
              </w:rPr>
              <w:t>: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LICITAÇÃO RESULTA SEM VENCEDOR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H</w:t>
            </w:r>
            <w:r>
              <w:rPr>
                <w:rFonts w:hint="default" w:ascii="Arial" w:hAnsi="Arial" w:cs="Arial"/>
                <w:sz w:val="22"/>
                <w:szCs w:val="22"/>
              </w:rPr>
              <w:t>ABILITADO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Probabilidade da incidência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Baixa ( 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Impacto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 ) Baixa 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7964" w:type="dxa"/>
            <w:gridSpan w:val="3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7964" w:type="dxa"/>
            <w:gridSpan w:val="3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 xml:space="preserve">Atraso no procedimento licitatório. </w:t>
            </w:r>
          </w:p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 continuidade do serviço poderá ser comprometida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Preven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iva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 xml:space="preserve">Verificar a existência de empresas em condições de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entregar o produto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a ser contratado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Equipe de Planejamento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 xml:space="preserve">Verificar as exigências solicitadas e analisar se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é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compatíve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l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com a realidade do mercado.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Equipe de Planejamento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Dar ampla publicidade ao edital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  <w:t>SECPLA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de Con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ingência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4066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Consultar as empresas do ramo para verificar se as exigências requeridas no edital não estão restringindo a ampla participação. Se for o caso, adequar o edital e republicar.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Equipe de Planejamento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467" w:type="dxa"/>
            <w:gridSpan w:val="4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Evento de </w:t>
            </w:r>
            <w:r>
              <w:rPr>
                <w:rFonts w:hint="default" w:ascii="Arial" w:hAnsi="Arial" w:cs="Arial"/>
                <w:sz w:val="22"/>
                <w:szCs w:val="22"/>
              </w:rPr>
              <w:t>Risco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04: </w:t>
            </w:r>
            <w:r>
              <w:rPr>
                <w:rFonts w:hint="default" w:ascii="Arial" w:hAnsi="Arial" w:cs="Arial"/>
                <w:sz w:val="22"/>
                <w:szCs w:val="22"/>
              </w:rPr>
              <w:t>– ESTIMATIVA DE PREÇO EM DESCOMPASO COM OS VALORES PRATICADOS NO MERCADO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Probabilidade da incidência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) Baixa ( 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4569" w:type="dxa"/>
            <w:gridSpan w:val="3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Impacto</w:t>
            </w:r>
          </w:p>
        </w:tc>
        <w:tc>
          <w:tcPr>
            <w:tcW w:w="3898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 ) Baixa 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7964" w:type="dxa"/>
            <w:gridSpan w:val="3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7964" w:type="dxa"/>
            <w:gridSpan w:val="3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Licitação deserta (descontinuidade do serviço) ou contratação por preço elevado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3982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Preven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iva</w:t>
            </w:r>
          </w:p>
        </w:tc>
        <w:tc>
          <w:tcPr>
            <w:tcW w:w="3982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</w:p>
        </w:tc>
        <w:tc>
          <w:tcPr>
            <w:tcW w:w="3982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Realizar extensa e adequada pesquisa de mercado, levando em consideração os valores da apólice atual que não devem sofrer grande alteração injustificadamente.</w:t>
            </w:r>
          </w:p>
        </w:tc>
        <w:tc>
          <w:tcPr>
            <w:tcW w:w="3982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Equipe de Planejamento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3982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de Con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ingência</w:t>
            </w:r>
          </w:p>
        </w:tc>
        <w:tc>
          <w:tcPr>
            <w:tcW w:w="3982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</w:p>
        </w:tc>
        <w:tc>
          <w:tcPr>
            <w:tcW w:w="3982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No caso de preço elevado, deve o pregoeiro negociar a redução dos valores propostos, tendo como parâmetro os valores do contrato atual.</w:t>
            </w:r>
          </w:p>
        </w:tc>
        <w:tc>
          <w:tcPr>
            <w:tcW w:w="3982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Pregoeiro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PT" w:eastAsia="en-US"/>
              </w:rPr>
            </w:pPr>
          </w:p>
        </w:tc>
        <w:tc>
          <w:tcPr>
            <w:tcW w:w="3982" w:type="dxa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No caso de licitação deserta, proceder à contratação direta por dispensa de licitação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.</w:t>
            </w:r>
          </w:p>
        </w:tc>
        <w:tc>
          <w:tcPr>
            <w:tcW w:w="3982" w:type="dxa"/>
            <w:gridSpan w:val="2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 w:eastAsia="en-US"/>
              </w:rPr>
              <w:t>SECPLA</w:t>
            </w:r>
          </w:p>
        </w:tc>
      </w:tr>
    </w:tbl>
    <w:p>
      <w:pPr>
        <w:bidi w:val="0"/>
        <w:spacing w:line="360" w:lineRule="auto"/>
        <w:rPr>
          <w:rFonts w:hint="default" w:ascii="Arial" w:hAnsi="Arial" w:cs="Arial"/>
          <w:sz w:val="22"/>
          <w:szCs w:val="22"/>
        </w:rPr>
      </w:pPr>
    </w:p>
    <w:tbl>
      <w:tblPr>
        <w:tblStyle w:val="18"/>
        <w:tblpPr w:leftFromText="180" w:rightFromText="180" w:vertAnchor="text" w:horzAnchor="page" w:tblpX="1787" w:tblpY="36"/>
        <w:tblOverlap w:val="never"/>
        <w:tblW w:w="8467" w:type="dxa"/>
        <w:tblInd w:w="0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4066"/>
        <w:gridCol w:w="3898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8467" w:type="dxa"/>
            <w:gridSpan w:val="3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MAPA DE RISCOS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3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Objeto da contratação: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AQUISIÇÃO DE SERVIÇO DE ELABORAÇÃO DE PROJETO ESTRUTURAL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3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Fase de análise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467" w:type="dxa"/>
            <w:gridSpan w:val="3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</w:rPr>
              <w:t>) Planejamento da Contratação</w:t>
            </w:r>
          </w:p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Gestão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3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Identificação de riscos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8467" w:type="dxa"/>
            <w:gridSpan w:val="3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Evento de </w:t>
            </w:r>
            <w:r>
              <w:rPr>
                <w:rFonts w:hint="default" w:ascii="Arial" w:hAnsi="Arial" w:cs="Arial"/>
                <w:sz w:val="22"/>
                <w:szCs w:val="22"/>
              </w:rPr>
              <w:t>Risco 01: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– CONTRATADA DEIXA DE ATENDER AS CONDIÇÕES ECONÔMICAS/TÉCNICAS PARA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EXECUÇÃO DO OBJETO.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569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Probabilidade da incidência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 ) Baixa 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569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Impacto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 ) Baixa 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7964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</w:p>
        </w:tc>
        <w:tc>
          <w:tcPr>
            <w:tcW w:w="7964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Possibilidade de inexecução e rescisão do contrato, prejudicando a continuidade d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as Atividades Esportivas.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Preven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iva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01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Prestar especial atenção na análise da documentação da empresa que atesta sua habilitação econômica, financeira e técnica.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Pregoeiro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02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Fiscalizar o contrato, atentando para a manutenção das condições de contratação exigidas na habilitação.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Gestor ou Fiscais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de Con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ingência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01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Comunicação tempestiva e reiterada à empresa para regularização das pendências apontadas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Gestor ou Fiscais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02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Abertura de processo administrativo para averiguação do problema e apuração de responsabilidade.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Gestor ou Fiscais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03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Aplicação de penalidades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Gestor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467" w:type="dxa"/>
            <w:gridSpan w:val="3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Evento de </w:t>
            </w:r>
            <w:r>
              <w:rPr>
                <w:rFonts w:hint="default" w:ascii="Arial" w:hAnsi="Arial" w:cs="Arial"/>
                <w:sz w:val="22"/>
                <w:szCs w:val="22"/>
              </w:rPr>
              <w:t>Risco 02: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QUALIDADE DO MATERIAL INFERIOR AO SOLICITADO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9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Probabilidade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2"/>
                <w:szCs w:val="22"/>
              </w:rPr>
              <w:t>da incidência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Baixa ( 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569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Impacto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( ) Baixa (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X</w:t>
            </w:r>
            <w:r>
              <w:rPr>
                <w:rFonts w:hint="default" w:ascii="Arial" w:hAnsi="Arial" w:cs="Arial"/>
                <w:sz w:val="22"/>
                <w:szCs w:val="22"/>
              </w:rPr>
              <w:t>) Média ( ) Alta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7964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Dano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</w:p>
        </w:tc>
        <w:tc>
          <w:tcPr>
            <w:tcW w:w="7964" w:type="dxa"/>
            <w:gridSpan w:val="2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I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nterferência na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pratica das atividades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Preven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iva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01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Estabelecer comunicação com a empresa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ou profissional</w:t>
            </w:r>
            <w:r>
              <w:rPr>
                <w:rFonts w:hint="default" w:ascii="Arial" w:hAnsi="Arial" w:cs="Arial"/>
                <w:sz w:val="22"/>
                <w:szCs w:val="22"/>
              </w:rPr>
              <w:t>, informando de maneira clara como devem se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r executado o serviço</w:t>
            </w:r>
            <w:r>
              <w:rPr>
                <w:rFonts w:hint="default" w:ascii="Arial" w:hAnsi="Arial" w:cs="Arial"/>
                <w:sz w:val="22"/>
                <w:szCs w:val="22"/>
              </w:rPr>
              <w:t>, inclusive com o nível de qualidade esperado, de forma a garantir que a empresa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 ou profissional</w:t>
            </w:r>
            <w:r>
              <w:rPr>
                <w:rFonts w:hint="default" w:ascii="Arial" w:hAnsi="Arial" w:cs="Arial"/>
                <w:sz w:val="22"/>
                <w:szCs w:val="22"/>
              </w:rPr>
              <w:t xml:space="preserve"> tenha plena ciência e conhecimento do 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 xml:space="preserve">item </w:t>
            </w:r>
            <w:r>
              <w:rPr>
                <w:rFonts w:hint="default" w:ascii="Arial" w:hAnsi="Arial" w:cs="Arial"/>
                <w:sz w:val="22"/>
                <w:szCs w:val="22"/>
              </w:rPr>
              <w:t>a ser entregue.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Gestor ou Fiscais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Ação de Con</w:t>
            </w: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t</w:t>
            </w:r>
            <w:r>
              <w:rPr>
                <w:rFonts w:hint="default" w:ascii="Arial" w:hAnsi="Arial" w:cs="Arial"/>
                <w:sz w:val="22"/>
                <w:szCs w:val="22"/>
              </w:rPr>
              <w:t>ingência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Responsável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01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Comunicação reiterada à empresa para regularização das pendências apontadas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Gestor ou Fiscais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02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Abertura de processo administrativo para averiguação do problema e apuração de responsabilidade.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Gestor ou Fiscais do Contrato</w:t>
            </w:r>
          </w:p>
        </w:tc>
      </w:tr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503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  <w:lang w:val="pt-BR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pt-BR"/>
              </w:rPr>
              <w:t>03</w:t>
            </w:r>
          </w:p>
        </w:tc>
        <w:tc>
          <w:tcPr>
            <w:tcW w:w="4066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Aplicação de penalidades</w:t>
            </w:r>
          </w:p>
        </w:tc>
        <w:tc>
          <w:tcPr>
            <w:tcW w:w="3898" w:type="dxa"/>
            <w:noWrap w:val="0"/>
            <w:vAlign w:val="top"/>
          </w:tcPr>
          <w:p>
            <w:pPr>
              <w:bidi w:val="0"/>
              <w:spacing w:line="360" w:lineRule="auto"/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</w:rPr>
              <w:t>Gerente Administrativo</w:t>
            </w:r>
          </w:p>
        </w:tc>
      </w:tr>
    </w:tbl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 xml:space="preserve">MICAELA BUSS SURLO </w:t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 xml:space="preserve">           GUILHERME FARIA MOREIRA</w:t>
      </w:r>
    </w:p>
    <w:p>
      <w:pPr>
        <w:bidi w:val="0"/>
        <w:spacing w:line="360" w:lineRule="auto"/>
        <w:rPr>
          <w:rFonts w:hint="default" w:ascii="Arial" w:hAnsi="Arial" w:cs="Arial"/>
          <w:sz w:val="22"/>
          <w:szCs w:val="22"/>
          <w:lang w:val="pt-BR"/>
        </w:rPr>
      </w:pPr>
      <w:r>
        <w:rPr>
          <w:rFonts w:hint="default" w:ascii="Arial" w:hAnsi="Arial" w:cs="Arial"/>
          <w:sz w:val="22"/>
          <w:szCs w:val="22"/>
          <w:lang w:val="pt-BR"/>
        </w:rPr>
        <w:t>MATRICULA 055.125</w:t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ab/>
      </w:r>
      <w:r>
        <w:rPr>
          <w:rFonts w:hint="default" w:ascii="Arial" w:hAnsi="Arial" w:cs="Arial"/>
          <w:sz w:val="22"/>
          <w:szCs w:val="22"/>
          <w:lang w:val="pt-BR"/>
        </w:rPr>
        <w:t>MATRICULA 055.011</w:t>
      </w: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center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p>
      <w:pPr>
        <w:bidi w:val="0"/>
        <w:spacing w:line="360" w:lineRule="auto"/>
        <w:jc w:val="both"/>
        <w:rPr>
          <w:rFonts w:hint="default" w:ascii="Arial" w:hAnsi="Arial" w:cs="Arial"/>
          <w:b w:val="0"/>
          <w:bCs w:val="0"/>
          <w:sz w:val="22"/>
          <w:szCs w:val="22"/>
          <w:lang w:val="pt-BR"/>
        </w:rPr>
      </w:pPr>
      <w:r>
        <w:rPr>
          <w:rFonts w:hint="default" w:ascii="Arial" w:hAnsi="Arial" w:cs="Arial"/>
          <w:b w:val="0"/>
          <w:bCs w:val="0"/>
          <w:sz w:val="22"/>
          <w:szCs w:val="22"/>
          <w:lang w:val="pt-BR"/>
        </w:rPr>
        <w:t>LARA DISCHER</w:t>
      </w:r>
    </w:p>
    <w:p>
      <w:pPr>
        <w:bidi w:val="0"/>
        <w:spacing w:line="360" w:lineRule="auto"/>
        <w:jc w:val="both"/>
        <w:rPr>
          <w:rFonts w:hint="default" w:ascii="Arial" w:hAnsi="Arial" w:cs="Arial"/>
          <w:b w:val="0"/>
          <w:bCs w:val="0"/>
          <w:sz w:val="22"/>
          <w:szCs w:val="22"/>
          <w:lang w:val="pt-BR"/>
        </w:rPr>
      </w:pPr>
      <w:r>
        <w:rPr>
          <w:rFonts w:hint="default" w:ascii="Arial" w:hAnsi="Arial" w:cs="Arial"/>
          <w:b w:val="0"/>
          <w:bCs w:val="0"/>
          <w:sz w:val="22"/>
          <w:szCs w:val="22"/>
          <w:lang w:val="pt-BR"/>
        </w:rPr>
        <w:t>MATRICULA 055.087</w:t>
      </w:r>
    </w:p>
    <w:p>
      <w:pPr>
        <w:bidi w:val="0"/>
        <w:spacing w:line="360" w:lineRule="auto"/>
        <w:rPr>
          <w:rFonts w:hint="default" w:ascii="Arial" w:hAnsi="Arial" w:cs="Arial"/>
          <w:b/>
          <w:bCs/>
          <w:sz w:val="22"/>
          <w:szCs w:val="22"/>
          <w:lang w:val="pt-BR"/>
        </w:rPr>
      </w:pPr>
    </w:p>
    <w:sectPr>
      <w:headerReference r:id="rId3" w:type="default"/>
      <w:footerReference r:id="rId4" w:type="default"/>
      <w:pgSz w:w="11906" w:h="16838"/>
      <w:pgMar w:top="618" w:right="1701" w:bottom="709" w:left="1701" w:header="1701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Caixa de Texto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0lY7tAAAAAFAQAADwAAAAAAAAABACAAAAAiAAAAZHJzL2Rvd25y&#10;ZXYueG1sUEsBAhQAFAAAAAgAh07iQP0B/K0GAgAADgQAAA4AAAAAAAAAAQAgAAAAHwEAAGRycy9l&#10;Mm9Eb2MueG1sUEsFBgAAAAAGAAYAWQEAAJ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40" w:lineRule="auto"/>
      <w:jc w:val="center"/>
      <w:rPr>
        <w:rFonts w:ascii="Arial" w:hAnsi="Arial" w:eastAsia="Times New Roman" w:cs="Arial"/>
        <w:lang w:val="en-US" w:eastAsia="pt-BR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2095500</wp:posOffset>
              </wp:positionH>
              <wp:positionV relativeFrom="paragraph">
                <wp:posOffset>-454025</wp:posOffset>
              </wp:positionV>
              <wp:extent cx="2221230" cy="655955"/>
              <wp:effectExtent l="0" t="0" r="0" b="0"/>
              <wp:wrapNone/>
              <wp:docPr id="75" name="Caixa de Texto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3023870" y="848995"/>
                        <a:ext cx="2221230" cy="655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default" w:ascii="Times New Roman" w:hAnsi="Times New Roman" w:cs="Times New Roman"/>
                              <w:b/>
                              <w:bCs w:val="0"/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hint="default" w:ascii="Times New Roman" w:hAnsi="Times New Roman" w:cs="Times New Roman"/>
                              <w:b/>
                              <w:bCs w:val="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5pt;margin-top:-35.75pt;height:51.65pt;width:174.9pt;z-index:251660288;mso-width-relative:page;mso-height-relative:page;" filled="f" stroked="f" coordsize="21600,21600" o:gfxdata="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oNr&#10;89sAAAAKAQAADwAAAAAAAAABACAAAAAiAAAAZHJzL2Rvd25yZXYueG1sUEsBAhQAFAAAAAgAh07i&#10;QJynUDgfAgAAKgQAAA4AAAAAAAAAAQAgAAAAKgEAAGRycy9lMm9Eb2MueG1sUEsFBgAAAAAGAAYA&#10;WQEAALs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default" w:ascii="Times New Roman" w:hAnsi="Times New Roman" w:cs="Times New Roman"/>
                        <w:b/>
                        <w:bCs w:val="0"/>
                        <w:sz w:val="16"/>
                        <w:szCs w:val="16"/>
                      </w:rPr>
                    </w:pPr>
                  </w:p>
                  <w:p>
                    <w:pPr>
                      <w:jc w:val="center"/>
                      <w:rPr>
                        <w:rFonts w:hint="default" w:ascii="Times New Roman" w:hAnsi="Times New Roman" w:cs="Times New Roman"/>
                        <w:b/>
                        <w:bCs w:val="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594360</wp:posOffset>
          </wp:positionH>
          <wp:positionV relativeFrom="paragraph">
            <wp:posOffset>-972185</wp:posOffset>
          </wp:positionV>
          <wp:extent cx="4215130" cy="657860"/>
          <wp:effectExtent l="0" t="0" r="13970" b="8890"/>
          <wp:wrapNone/>
          <wp:docPr id="74" name="Imagem 74" descr="CABEÇALHO SEM FU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Imagem 74" descr="CABEÇALHO SEM FUND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15130" cy="657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</w:t>
    </w:r>
  </w:p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7F45E"/>
    <w:multiLevelType w:val="singleLevel"/>
    <w:tmpl w:val="26A7F45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1C4"/>
    <w:rsid w:val="00013B73"/>
    <w:rsid w:val="000205FA"/>
    <w:rsid w:val="00032A8C"/>
    <w:rsid w:val="000361AD"/>
    <w:rsid w:val="00036B6D"/>
    <w:rsid w:val="000410A2"/>
    <w:rsid w:val="00041310"/>
    <w:rsid w:val="00045A83"/>
    <w:rsid w:val="000475E5"/>
    <w:rsid w:val="00052241"/>
    <w:rsid w:val="000674A1"/>
    <w:rsid w:val="00070161"/>
    <w:rsid w:val="0007410C"/>
    <w:rsid w:val="000744BC"/>
    <w:rsid w:val="000B60BC"/>
    <w:rsid w:val="000B65EF"/>
    <w:rsid w:val="000C40A6"/>
    <w:rsid w:val="000D7069"/>
    <w:rsid w:val="000E1F22"/>
    <w:rsid w:val="000E2EAC"/>
    <w:rsid w:val="000E6563"/>
    <w:rsid w:val="000F0CDC"/>
    <w:rsid w:val="000F3F76"/>
    <w:rsid w:val="00102696"/>
    <w:rsid w:val="00112AB8"/>
    <w:rsid w:val="001350C1"/>
    <w:rsid w:val="00145E2C"/>
    <w:rsid w:val="00147088"/>
    <w:rsid w:val="00160C8A"/>
    <w:rsid w:val="001615FB"/>
    <w:rsid w:val="00172959"/>
    <w:rsid w:val="00172A27"/>
    <w:rsid w:val="0017364E"/>
    <w:rsid w:val="00176A28"/>
    <w:rsid w:val="001825D8"/>
    <w:rsid w:val="001849CD"/>
    <w:rsid w:val="001B61E7"/>
    <w:rsid w:val="001C2F4C"/>
    <w:rsid w:val="001C6742"/>
    <w:rsid w:val="001D56EE"/>
    <w:rsid w:val="001D592A"/>
    <w:rsid w:val="001E030F"/>
    <w:rsid w:val="001E10C2"/>
    <w:rsid w:val="001E6DF6"/>
    <w:rsid w:val="00202B04"/>
    <w:rsid w:val="00203119"/>
    <w:rsid w:val="00212F4D"/>
    <w:rsid w:val="002205B5"/>
    <w:rsid w:val="00244E9A"/>
    <w:rsid w:val="002474FC"/>
    <w:rsid w:val="002560BC"/>
    <w:rsid w:val="00257C9C"/>
    <w:rsid w:val="0026439F"/>
    <w:rsid w:val="0028278F"/>
    <w:rsid w:val="00291450"/>
    <w:rsid w:val="00296DCD"/>
    <w:rsid w:val="002A0115"/>
    <w:rsid w:val="002A0FF8"/>
    <w:rsid w:val="002A56F4"/>
    <w:rsid w:val="002C2209"/>
    <w:rsid w:val="002C7594"/>
    <w:rsid w:val="002D16DD"/>
    <w:rsid w:val="002E7347"/>
    <w:rsid w:val="002F476D"/>
    <w:rsid w:val="00301C82"/>
    <w:rsid w:val="003051DE"/>
    <w:rsid w:val="00323F0F"/>
    <w:rsid w:val="00327CDC"/>
    <w:rsid w:val="003304A9"/>
    <w:rsid w:val="003312FE"/>
    <w:rsid w:val="00332B2F"/>
    <w:rsid w:val="003445AC"/>
    <w:rsid w:val="0034620B"/>
    <w:rsid w:val="003504A3"/>
    <w:rsid w:val="003605D9"/>
    <w:rsid w:val="00362F1D"/>
    <w:rsid w:val="00367276"/>
    <w:rsid w:val="00372B69"/>
    <w:rsid w:val="00373004"/>
    <w:rsid w:val="00376CF2"/>
    <w:rsid w:val="00382006"/>
    <w:rsid w:val="003861D3"/>
    <w:rsid w:val="003928E2"/>
    <w:rsid w:val="003A2AE1"/>
    <w:rsid w:val="003B069C"/>
    <w:rsid w:val="003B5686"/>
    <w:rsid w:val="003C1E07"/>
    <w:rsid w:val="003C6E80"/>
    <w:rsid w:val="003E1D01"/>
    <w:rsid w:val="003F5718"/>
    <w:rsid w:val="004045D4"/>
    <w:rsid w:val="00413559"/>
    <w:rsid w:val="004164A8"/>
    <w:rsid w:val="00420F81"/>
    <w:rsid w:val="004261F5"/>
    <w:rsid w:val="00434BC5"/>
    <w:rsid w:val="004401FA"/>
    <w:rsid w:val="00442A9E"/>
    <w:rsid w:val="00445C7F"/>
    <w:rsid w:val="004467D3"/>
    <w:rsid w:val="00455D1F"/>
    <w:rsid w:val="00456DC2"/>
    <w:rsid w:val="00461502"/>
    <w:rsid w:val="0046162C"/>
    <w:rsid w:val="0047019F"/>
    <w:rsid w:val="0049208C"/>
    <w:rsid w:val="004B6EBA"/>
    <w:rsid w:val="004C0E00"/>
    <w:rsid w:val="004C7754"/>
    <w:rsid w:val="004D227B"/>
    <w:rsid w:val="004D3CBC"/>
    <w:rsid w:val="004D6317"/>
    <w:rsid w:val="004E0AFA"/>
    <w:rsid w:val="004F499B"/>
    <w:rsid w:val="004F5FCD"/>
    <w:rsid w:val="005006EA"/>
    <w:rsid w:val="00514DBC"/>
    <w:rsid w:val="00516EDA"/>
    <w:rsid w:val="0054153C"/>
    <w:rsid w:val="00545FD3"/>
    <w:rsid w:val="00565142"/>
    <w:rsid w:val="0056638E"/>
    <w:rsid w:val="00581C87"/>
    <w:rsid w:val="005912C0"/>
    <w:rsid w:val="00596EE3"/>
    <w:rsid w:val="005D1368"/>
    <w:rsid w:val="005F28E6"/>
    <w:rsid w:val="00604A71"/>
    <w:rsid w:val="00612BAB"/>
    <w:rsid w:val="006138EE"/>
    <w:rsid w:val="00613F77"/>
    <w:rsid w:val="006149BB"/>
    <w:rsid w:val="00625FB0"/>
    <w:rsid w:val="00636C74"/>
    <w:rsid w:val="006431EF"/>
    <w:rsid w:val="00643A83"/>
    <w:rsid w:val="006524A3"/>
    <w:rsid w:val="006532A9"/>
    <w:rsid w:val="00660AEC"/>
    <w:rsid w:val="006614C2"/>
    <w:rsid w:val="00670177"/>
    <w:rsid w:val="006710AF"/>
    <w:rsid w:val="00683604"/>
    <w:rsid w:val="006908CB"/>
    <w:rsid w:val="0069144F"/>
    <w:rsid w:val="00694572"/>
    <w:rsid w:val="006B3309"/>
    <w:rsid w:val="006C12B5"/>
    <w:rsid w:val="006C5803"/>
    <w:rsid w:val="006C5E79"/>
    <w:rsid w:val="006C6419"/>
    <w:rsid w:val="006D738F"/>
    <w:rsid w:val="006E54E4"/>
    <w:rsid w:val="006F29DB"/>
    <w:rsid w:val="0071164A"/>
    <w:rsid w:val="00712DE8"/>
    <w:rsid w:val="00714230"/>
    <w:rsid w:val="0071696A"/>
    <w:rsid w:val="007175FD"/>
    <w:rsid w:val="00726B41"/>
    <w:rsid w:val="00726E09"/>
    <w:rsid w:val="00734E83"/>
    <w:rsid w:val="00741369"/>
    <w:rsid w:val="007422C2"/>
    <w:rsid w:val="0074768B"/>
    <w:rsid w:val="00751153"/>
    <w:rsid w:val="00756218"/>
    <w:rsid w:val="00757FC0"/>
    <w:rsid w:val="007679A2"/>
    <w:rsid w:val="00775F7A"/>
    <w:rsid w:val="0078497E"/>
    <w:rsid w:val="007934E9"/>
    <w:rsid w:val="00796F81"/>
    <w:rsid w:val="007A3CD4"/>
    <w:rsid w:val="007A7639"/>
    <w:rsid w:val="007A7D29"/>
    <w:rsid w:val="007D45AF"/>
    <w:rsid w:val="007E3DB3"/>
    <w:rsid w:val="007F28DF"/>
    <w:rsid w:val="007F45A2"/>
    <w:rsid w:val="007F56A5"/>
    <w:rsid w:val="00815D18"/>
    <w:rsid w:val="00837C2E"/>
    <w:rsid w:val="0084331D"/>
    <w:rsid w:val="00843C34"/>
    <w:rsid w:val="00853210"/>
    <w:rsid w:val="00854416"/>
    <w:rsid w:val="00866E74"/>
    <w:rsid w:val="008718FB"/>
    <w:rsid w:val="00872937"/>
    <w:rsid w:val="008904B2"/>
    <w:rsid w:val="008A04C8"/>
    <w:rsid w:val="008A078F"/>
    <w:rsid w:val="008A101B"/>
    <w:rsid w:val="008B05F4"/>
    <w:rsid w:val="008B1972"/>
    <w:rsid w:val="008C04C0"/>
    <w:rsid w:val="008C1E3E"/>
    <w:rsid w:val="008C4ACF"/>
    <w:rsid w:val="008C52CF"/>
    <w:rsid w:val="008C5D4E"/>
    <w:rsid w:val="008C6B5C"/>
    <w:rsid w:val="008D162A"/>
    <w:rsid w:val="008D5A8D"/>
    <w:rsid w:val="008D6BCF"/>
    <w:rsid w:val="008E74DA"/>
    <w:rsid w:val="008F1263"/>
    <w:rsid w:val="008F29E0"/>
    <w:rsid w:val="00900BD7"/>
    <w:rsid w:val="00912529"/>
    <w:rsid w:val="00915031"/>
    <w:rsid w:val="00937D4C"/>
    <w:rsid w:val="00945DD4"/>
    <w:rsid w:val="00963000"/>
    <w:rsid w:val="009769B1"/>
    <w:rsid w:val="00996493"/>
    <w:rsid w:val="009972C8"/>
    <w:rsid w:val="009A2B7E"/>
    <w:rsid w:val="009A2C11"/>
    <w:rsid w:val="009A4D5F"/>
    <w:rsid w:val="009B20E9"/>
    <w:rsid w:val="009B4D09"/>
    <w:rsid w:val="009B5B3B"/>
    <w:rsid w:val="009C417D"/>
    <w:rsid w:val="009C47A5"/>
    <w:rsid w:val="009C601D"/>
    <w:rsid w:val="009C6331"/>
    <w:rsid w:val="009C6945"/>
    <w:rsid w:val="009D12FC"/>
    <w:rsid w:val="009F3459"/>
    <w:rsid w:val="009F4C5A"/>
    <w:rsid w:val="009F66B6"/>
    <w:rsid w:val="00A021DF"/>
    <w:rsid w:val="00A0366E"/>
    <w:rsid w:val="00A1629A"/>
    <w:rsid w:val="00A31631"/>
    <w:rsid w:val="00A350C2"/>
    <w:rsid w:val="00A47DB6"/>
    <w:rsid w:val="00A654AA"/>
    <w:rsid w:val="00A712FB"/>
    <w:rsid w:val="00A74830"/>
    <w:rsid w:val="00A74A34"/>
    <w:rsid w:val="00A861C6"/>
    <w:rsid w:val="00A8623E"/>
    <w:rsid w:val="00A9458C"/>
    <w:rsid w:val="00AA1ADE"/>
    <w:rsid w:val="00AA5550"/>
    <w:rsid w:val="00AB540A"/>
    <w:rsid w:val="00AB5800"/>
    <w:rsid w:val="00AC1384"/>
    <w:rsid w:val="00AC4C81"/>
    <w:rsid w:val="00AD1A82"/>
    <w:rsid w:val="00AF68CC"/>
    <w:rsid w:val="00B10A54"/>
    <w:rsid w:val="00B1190D"/>
    <w:rsid w:val="00B14CEF"/>
    <w:rsid w:val="00B1786E"/>
    <w:rsid w:val="00B2263F"/>
    <w:rsid w:val="00B3149A"/>
    <w:rsid w:val="00B472AD"/>
    <w:rsid w:val="00B60907"/>
    <w:rsid w:val="00B74CD1"/>
    <w:rsid w:val="00B75C12"/>
    <w:rsid w:val="00B821A4"/>
    <w:rsid w:val="00B823BC"/>
    <w:rsid w:val="00B83F90"/>
    <w:rsid w:val="00B8437C"/>
    <w:rsid w:val="00BC2383"/>
    <w:rsid w:val="00BF5802"/>
    <w:rsid w:val="00BF669E"/>
    <w:rsid w:val="00C0074A"/>
    <w:rsid w:val="00C02B01"/>
    <w:rsid w:val="00C134DA"/>
    <w:rsid w:val="00C3329B"/>
    <w:rsid w:val="00C44EF0"/>
    <w:rsid w:val="00C53682"/>
    <w:rsid w:val="00C57458"/>
    <w:rsid w:val="00C652B4"/>
    <w:rsid w:val="00C66C28"/>
    <w:rsid w:val="00C7138E"/>
    <w:rsid w:val="00C86AC1"/>
    <w:rsid w:val="00CB23AC"/>
    <w:rsid w:val="00CD2527"/>
    <w:rsid w:val="00CE12B1"/>
    <w:rsid w:val="00CF584D"/>
    <w:rsid w:val="00CF5D0D"/>
    <w:rsid w:val="00CF77BE"/>
    <w:rsid w:val="00D015E9"/>
    <w:rsid w:val="00D177EE"/>
    <w:rsid w:val="00D20264"/>
    <w:rsid w:val="00D268D0"/>
    <w:rsid w:val="00D40EF1"/>
    <w:rsid w:val="00D43DF3"/>
    <w:rsid w:val="00D53C2A"/>
    <w:rsid w:val="00D54BA0"/>
    <w:rsid w:val="00D649B4"/>
    <w:rsid w:val="00D659BF"/>
    <w:rsid w:val="00D65F2F"/>
    <w:rsid w:val="00D66746"/>
    <w:rsid w:val="00D85053"/>
    <w:rsid w:val="00D934ED"/>
    <w:rsid w:val="00DA1BEB"/>
    <w:rsid w:val="00DA629E"/>
    <w:rsid w:val="00DA67D5"/>
    <w:rsid w:val="00DB1155"/>
    <w:rsid w:val="00DC7DE4"/>
    <w:rsid w:val="00E01C17"/>
    <w:rsid w:val="00E03131"/>
    <w:rsid w:val="00E03466"/>
    <w:rsid w:val="00E05C9C"/>
    <w:rsid w:val="00E05FD6"/>
    <w:rsid w:val="00E21DD0"/>
    <w:rsid w:val="00E27892"/>
    <w:rsid w:val="00E47A70"/>
    <w:rsid w:val="00E53384"/>
    <w:rsid w:val="00E6095E"/>
    <w:rsid w:val="00E60A43"/>
    <w:rsid w:val="00E7587C"/>
    <w:rsid w:val="00E915F8"/>
    <w:rsid w:val="00EA14C2"/>
    <w:rsid w:val="00EB0659"/>
    <w:rsid w:val="00EB4301"/>
    <w:rsid w:val="00EC3A2E"/>
    <w:rsid w:val="00EC68B9"/>
    <w:rsid w:val="00ED0957"/>
    <w:rsid w:val="00ED26F3"/>
    <w:rsid w:val="00ED4D9E"/>
    <w:rsid w:val="00ED6D2A"/>
    <w:rsid w:val="00ED7012"/>
    <w:rsid w:val="00EE2FD8"/>
    <w:rsid w:val="00EE4A01"/>
    <w:rsid w:val="00F012B5"/>
    <w:rsid w:val="00F240B6"/>
    <w:rsid w:val="00F33C49"/>
    <w:rsid w:val="00F355E6"/>
    <w:rsid w:val="00F37EA2"/>
    <w:rsid w:val="00F4219D"/>
    <w:rsid w:val="00F50E0A"/>
    <w:rsid w:val="00F53042"/>
    <w:rsid w:val="00F62E76"/>
    <w:rsid w:val="00F631E3"/>
    <w:rsid w:val="00F66030"/>
    <w:rsid w:val="00F7179A"/>
    <w:rsid w:val="00F72BE3"/>
    <w:rsid w:val="00F75774"/>
    <w:rsid w:val="00F810B3"/>
    <w:rsid w:val="00F917D1"/>
    <w:rsid w:val="00FB5C7C"/>
    <w:rsid w:val="00FC3238"/>
    <w:rsid w:val="00FE6A4A"/>
    <w:rsid w:val="00FF564B"/>
    <w:rsid w:val="020B0F65"/>
    <w:rsid w:val="0225313E"/>
    <w:rsid w:val="022E0BA6"/>
    <w:rsid w:val="025E6CAB"/>
    <w:rsid w:val="02814972"/>
    <w:rsid w:val="02A76C5A"/>
    <w:rsid w:val="02AF7BD6"/>
    <w:rsid w:val="03527CC8"/>
    <w:rsid w:val="0411224E"/>
    <w:rsid w:val="04911CBB"/>
    <w:rsid w:val="04C578FD"/>
    <w:rsid w:val="04DA643F"/>
    <w:rsid w:val="059161D1"/>
    <w:rsid w:val="05B43CCD"/>
    <w:rsid w:val="06B7714C"/>
    <w:rsid w:val="072A0550"/>
    <w:rsid w:val="07413B7D"/>
    <w:rsid w:val="075F12E2"/>
    <w:rsid w:val="079B5B1D"/>
    <w:rsid w:val="07B33A7F"/>
    <w:rsid w:val="084118DF"/>
    <w:rsid w:val="084340B5"/>
    <w:rsid w:val="088578A4"/>
    <w:rsid w:val="08FB5E80"/>
    <w:rsid w:val="09C61A41"/>
    <w:rsid w:val="09EB5F59"/>
    <w:rsid w:val="0A963628"/>
    <w:rsid w:val="0ACC400F"/>
    <w:rsid w:val="0ACC4E02"/>
    <w:rsid w:val="0B513F0D"/>
    <w:rsid w:val="0B635514"/>
    <w:rsid w:val="0B9E1D8F"/>
    <w:rsid w:val="0CB51AD3"/>
    <w:rsid w:val="0D9B2E74"/>
    <w:rsid w:val="0F1E625A"/>
    <w:rsid w:val="0F200523"/>
    <w:rsid w:val="0F501110"/>
    <w:rsid w:val="0F834F05"/>
    <w:rsid w:val="0FAC3AE0"/>
    <w:rsid w:val="10220F0A"/>
    <w:rsid w:val="103B0817"/>
    <w:rsid w:val="10DA7464"/>
    <w:rsid w:val="11221D0F"/>
    <w:rsid w:val="113829B7"/>
    <w:rsid w:val="11C207D2"/>
    <w:rsid w:val="11E34C16"/>
    <w:rsid w:val="120174F0"/>
    <w:rsid w:val="12C86277"/>
    <w:rsid w:val="12FA2389"/>
    <w:rsid w:val="13024DF2"/>
    <w:rsid w:val="13531B9A"/>
    <w:rsid w:val="136B37C5"/>
    <w:rsid w:val="13950E8A"/>
    <w:rsid w:val="14A36D7B"/>
    <w:rsid w:val="152A5D90"/>
    <w:rsid w:val="158742B2"/>
    <w:rsid w:val="1640393E"/>
    <w:rsid w:val="16674EC8"/>
    <w:rsid w:val="16AA178F"/>
    <w:rsid w:val="17024A86"/>
    <w:rsid w:val="176D3A5B"/>
    <w:rsid w:val="17991098"/>
    <w:rsid w:val="17F5727E"/>
    <w:rsid w:val="18254468"/>
    <w:rsid w:val="18BF272F"/>
    <w:rsid w:val="194253AF"/>
    <w:rsid w:val="19555031"/>
    <w:rsid w:val="19790517"/>
    <w:rsid w:val="197F354E"/>
    <w:rsid w:val="19AB3751"/>
    <w:rsid w:val="1A5C53F0"/>
    <w:rsid w:val="1A7B0C67"/>
    <w:rsid w:val="1A9D12C5"/>
    <w:rsid w:val="1AED2A9B"/>
    <w:rsid w:val="1B0D6BCB"/>
    <w:rsid w:val="1B3A4954"/>
    <w:rsid w:val="1B462CE9"/>
    <w:rsid w:val="1C4D7F5C"/>
    <w:rsid w:val="1CA43B4B"/>
    <w:rsid w:val="1CA52BA6"/>
    <w:rsid w:val="1D2344A2"/>
    <w:rsid w:val="1D7B49E4"/>
    <w:rsid w:val="1DB15544"/>
    <w:rsid w:val="1DE43842"/>
    <w:rsid w:val="1DF12A4A"/>
    <w:rsid w:val="1F2C7438"/>
    <w:rsid w:val="1F5E0438"/>
    <w:rsid w:val="1FC935FF"/>
    <w:rsid w:val="201E2241"/>
    <w:rsid w:val="20921273"/>
    <w:rsid w:val="20BD5528"/>
    <w:rsid w:val="20D87DDE"/>
    <w:rsid w:val="216F6812"/>
    <w:rsid w:val="21795396"/>
    <w:rsid w:val="21CF35EB"/>
    <w:rsid w:val="225463F0"/>
    <w:rsid w:val="22A7362D"/>
    <w:rsid w:val="234F4736"/>
    <w:rsid w:val="23D016D9"/>
    <w:rsid w:val="24101A51"/>
    <w:rsid w:val="243338E8"/>
    <w:rsid w:val="24350029"/>
    <w:rsid w:val="24BC5883"/>
    <w:rsid w:val="250E07AE"/>
    <w:rsid w:val="258A08A5"/>
    <w:rsid w:val="25B03F75"/>
    <w:rsid w:val="2643478D"/>
    <w:rsid w:val="26460ABC"/>
    <w:rsid w:val="26925564"/>
    <w:rsid w:val="278A6C6C"/>
    <w:rsid w:val="27AB7FFA"/>
    <w:rsid w:val="27CA2C60"/>
    <w:rsid w:val="27F1038F"/>
    <w:rsid w:val="2813476A"/>
    <w:rsid w:val="28271A18"/>
    <w:rsid w:val="29173CBD"/>
    <w:rsid w:val="299B50F2"/>
    <w:rsid w:val="29C81225"/>
    <w:rsid w:val="29FF1C9F"/>
    <w:rsid w:val="2A1B5340"/>
    <w:rsid w:val="2A363A52"/>
    <w:rsid w:val="2A410AAF"/>
    <w:rsid w:val="2AAA3129"/>
    <w:rsid w:val="2AB37146"/>
    <w:rsid w:val="2B806594"/>
    <w:rsid w:val="2BCD1D56"/>
    <w:rsid w:val="2BFA28BA"/>
    <w:rsid w:val="2C1F1797"/>
    <w:rsid w:val="2C4E20FF"/>
    <w:rsid w:val="2C532755"/>
    <w:rsid w:val="2CDA30D4"/>
    <w:rsid w:val="2CE82947"/>
    <w:rsid w:val="2CF22B92"/>
    <w:rsid w:val="2D3174AA"/>
    <w:rsid w:val="2D476901"/>
    <w:rsid w:val="2D484D5C"/>
    <w:rsid w:val="2D5C0825"/>
    <w:rsid w:val="2DCD5E7F"/>
    <w:rsid w:val="2E041645"/>
    <w:rsid w:val="2E384C59"/>
    <w:rsid w:val="2E783450"/>
    <w:rsid w:val="2ECA0605"/>
    <w:rsid w:val="2EE57DD5"/>
    <w:rsid w:val="2F1316CF"/>
    <w:rsid w:val="2F323BA7"/>
    <w:rsid w:val="2F561EA8"/>
    <w:rsid w:val="2F6B6E38"/>
    <w:rsid w:val="2F6F4ADA"/>
    <w:rsid w:val="2F776EFF"/>
    <w:rsid w:val="3070430F"/>
    <w:rsid w:val="30830785"/>
    <w:rsid w:val="30D54AE1"/>
    <w:rsid w:val="312E40B2"/>
    <w:rsid w:val="31514547"/>
    <w:rsid w:val="329D5EDC"/>
    <w:rsid w:val="32B762C1"/>
    <w:rsid w:val="32CB4AA8"/>
    <w:rsid w:val="32E832C5"/>
    <w:rsid w:val="332250FA"/>
    <w:rsid w:val="337C6595"/>
    <w:rsid w:val="33873E37"/>
    <w:rsid w:val="33EE1145"/>
    <w:rsid w:val="345F7B78"/>
    <w:rsid w:val="34834FC7"/>
    <w:rsid w:val="34A66090"/>
    <w:rsid w:val="34BF0D0C"/>
    <w:rsid w:val="358659F9"/>
    <w:rsid w:val="365A3534"/>
    <w:rsid w:val="368238C8"/>
    <w:rsid w:val="36857D58"/>
    <w:rsid w:val="371626BE"/>
    <w:rsid w:val="372A6A01"/>
    <w:rsid w:val="375A120D"/>
    <w:rsid w:val="376831A3"/>
    <w:rsid w:val="37A1062C"/>
    <w:rsid w:val="37A77E63"/>
    <w:rsid w:val="37B01370"/>
    <w:rsid w:val="37B178F3"/>
    <w:rsid w:val="37E676E3"/>
    <w:rsid w:val="38164D2D"/>
    <w:rsid w:val="387C6F00"/>
    <w:rsid w:val="39E15361"/>
    <w:rsid w:val="39F75DF6"/>
    <w:rsid w:val="3A3D7C59"/>
    <w:rsid w:val="3A4B0CC6"/>
    <w:rsid w:val="3A617E9D"/>
    <w:rsid w:val="3A7A752C"/>
    <w:rsid w:val="3AF9211A"/>
    <w:rsid w:val="3B314365"/>
    <w:rsid w:val="3B573A2F"/>
    <w:rsid w:val="3B604A81"/>
    <w:rsid w:val="3B782DC0"/>
    <w:rsid w:val="3BA153D3"/>
    <w:rsid w:val="3BEB22DD"/>
    <w:rsid w:val="3C275DAC"/>
    <w:rsid w:val="3C31323D"/>
    <w:rsid w:val="3C4A3E9D"/>
    <w:rsid w:val="3C7D58F4"/>
    <w:rsid w:val="3CD614F5"/>
    <w:rsid w:val="3CE11AC7"/>
    <w:rsid w:val="3CF83D23"/>
    <w:rsid w:val="3D7F7D15"/>
    <w:rsid w:val="3E1801B3"/>
    <w:rsid w:val="3EA92666"/>
    <w:rsid w:val="3F0D5CEC"/>
    <w:rsid w:val="3F1E3C81"/>
    <w:rsid w:val="4012657D"/>
    <w:rsid w:val="405D4CF9"/>
    <w:rsid w:val="409E6629"/>
    <w:rsid w:val="40BA2AF3"/>
    <w:rsid w:val="40EB375F"/>
    <w:rsid w:val="40EE4E98"/>
    <w:rsid w:val="41A21C02"/>
    <w:rsid w:val="42061A18"/>
    <w:rsid w:val="423269A9"/>
    <w:rsid w:val="42676277"/>
    <w:rsid w:val="426C4055"/>
    <w:rsid w:val="42983E6F"/>
    <w:rsid w:val="42DC00A2"/>
    <w:rsid w:val="430032B5"/>
    <w:rsid w:val="433B0892"/>
    <w:rsid w:val="43705F3F"/>
    <w:rsid w:val="439E25A5"/>
    <w:rsid w:val="443563DF"/>
    <w:rsid w:val="4479294D"/>
    <w:rsid w:val="4487079E"/>
    <w:rsid w:val="45362A5B"/>
    <w:rsid w:val="4596307C"/>
    <w:rsid w:val="45C21956"/>
    <w:rsid w:val="46662ED7"/>
    <w:rsid w:val="467E102F"/>
    <w:rsid w:val="468A2DAD"/>
    <w:rsid w:val="473556EF"/>
    <w:rsid w:val="47487696"/>
    <w:rsid w:val="475667A8"/>
    <w:rsid w:val="478E38B4"/>
    <w:rsid w:val="47A8698E"/>
    <w:rsid w:val="47C85BE1"/>
    <w:rsid w:val="47D870CD"/>
    <w:rsid w:val="48527A0A"/>
    <w:rsid w:val="487D061E"/>
    <w:rsid w:val="48861F3F"/>
    <w:rsid w:val="489E5F37"/>
    <w:rsid w:val="492A01B9"/>
    <w:rsid w:val="49341E57"/>
    <w:rsid w:val="49975FF6"/>
    <w:rsid w:val="4A103FE6"/>
    <w:rsid w:val="4A3D6F16"/>
    <w:rsid w:val="4A610539"/>
    <w:rsid w:val="4A6459D2"/>
    <w:rsid w:val="4ADB69B5"/>
    <w:rsid w:val="4AF50896"/>
    <w:rsid w:val="4C1403E4"/>
    <w:rsid w:val="4C776853"/>
    <w:rsid w:val="4D3D1A70"/>
    <w:rsid w:val="4D532053"/>
    <w:rsid w:val="4D851D5A"/>
    <w:rsid w:val="4E44721D"/>
    <w:rsid w:val="4EA2365B"/>
    <w:rsid w:val="4F2263A2"/>
    <w:rsid w:val="4F2F1C82"/>
    <w:rsid w:val="4F480694"/>
    <w:rsid w:val="4F5C54B6"/>
    <w:rsid w:val="4FD90315"/>
    <w:rsid w:val="51A91B58"/>
    <w:rsid w:val="51CB4C57"/>
    <w:rsid w:val="52EE51D0"/>
    <w:rsid w:val="53116030"/>
    <w:rsid w:val="538007CB"/>
    <w:rsid w:val="53A670EF"/>
    <w:rsid w:val="53D44941"/>
    <w:rsid w:val="54423D8A"/>
    <w:rsid w:val="5491708B"/>
    <w:rsid w:val="551502A6"/>
    <w:rsid w:val="55776D67"/>
    <w:rsid w:val="55860054"/>
    <w:rsid w:val="55A625F6"/>
    <w:rsid w:val="55C017A2"/>
    <w:rsid w:val="55D41920"/>
    <w:rsid w:val="55E26EAA"/>
    <w:rsid w:val="56660CE0"/>
    <w:rsid w:val="566C7267"/>
    <w:rsid w:val="567044E0"/>
    <w:rsid w:val="571F4AC5"/>
    <w:rsid w:val="57727203"/>
    <w:rsid w:val="577E40C0"/>
    <w:rsid w:val="58341A08"/>
    <w:rsid w:val="589B58F6"/>
    <w:rsid w:val="596A4ECF"/>
    <w:rsid w:val="59B37E89"/>
    <w:rsid w:val="5B2F552D"/>
    <w:rsid w:val="5B584A2E"/>
    <w:rsid w:val="5B9A0BF6"/>
    <w:rsid w:val="5BD94132"/>
    <w:rsid w:val="5C28277E"/>
    <w:rsid w:val="5C9B34E7"/>
    <w:rsid w:val="5CDF36A4"/>
    <w:rsid w:val="5CE42649"/>
    <w:rsid w:val="5E2D1357"/>
    <w:rsid w:val="5E4475B5"/>
    <w:rsid w:val="5E850DEC"/>
    <w:rsid w:val="5E8F35B3"/>
    <w:rsid w:val="5E8F5D43"/>
    <w:rsid w:val="5ED61395"/>
    <w:rsid w:val="5EF03C27"/>
    <w:rsid w:val="5EF96041"/>
    <w:rsid w:val="5F4A737E"/>
    <w:rsid w:val="5F684731"/>
    <w:rsid w:val="5F755FF7"/>
    <w:rsid w:val="5FC25ECF"/>
    <w:rsid w:val="5FE375EE"/>
    <w:rsid w:val="5FE426EC"/>
    <w:rsid w:val="601F53DE"/>
    <w:rsid w:val="607D445A"/>
    <w:rsid w:val="609020A0"/>
    <w:rsid w:val="61DC236B"/>
    <w:rsid w:val="621B2B07"/>
    <w:rsid w:val="622E6A6F"/>
    <w:rsid w:val="62430BAA"/>
    <w:rsid w:val="624C1798"/>
    <w:rsid w:val="62750DA5"/>
    <w:rsid w:val="6377152D"/>
    <w:rsid w:val="637C3D37"/>
    <w:rsid w:val="63835E1B"/>
    <w:rsid w:val="638B0968"/>
    <w:rsid w:val="642B67F2"/>
    <w:rsid w:val="6457331F"/>
    <w:rsid w:val="647A40E5"/>
    <w:rsid w:val="647F5FA8"/>
    <w:rsid w:val="650013EF"/>
    <w:rsid w:val="66A16EE0"/>
    <w:rsid w:val="66AC0962"/>
    <w:rsid w:val="67462AC8"/>
    <w:rsid w:val="674D1C2F"/>
    <w:rsid w:val="67780F96"/>
    <w:rsid w:val="67971DEA"/>
    <w:rsid w:val="67CD519D"/>
    <w:rsid w:val="684E4A76"/>
    <w:rsid w:val="68C87065"/>
    <w:rsid w:val="690D201F"/>
    <w:rsid w:val="69494663"/>
    <w:rsid w:val="69F875A2"/>
    <w:rsid w:val="69FA035D"/>
    <w:rsid w:val="6A421C8B"/>
    <w:rsid w:val="6AF7191A"/>
    <w:rsid w:val="6BE3076F"/>
    <w:rsid w:val="6C9F6F96"/>
    <w:rsid w:val="6CA7301F"/>
    <w:rsid w:val="6D610663"/>
    <w:rsid w:val="6DCC18E3"/>
    <w:rsid w:val="6DDA3E10"/>
    <w:rsid w:val="6DDE4F34"/>
    <w:rsid w:val="6E110F43"/>
    <w:rsid w:val="6E1140BC"/>
    <w:rsid w:val="6E3630B3"/>
    <w:rsid w:val="6E82287D"/>
    <w:rsid w:val="6EF74978"/>
    <w:rsid w:val="6F712515"/>
    <w:rsid w:val="6FA5369B"/>
    <w:rsid w:val="70177E7A"/>
    <w:rsid w:val="70266B41"/>
    <w:rsid w:val="70E75F36"/>
    <w:rsid w:val="713075CC"/>
    <w:rsid w:val="71542319"/>
    <w:rsid w:val="716E4137"/>
    <w:rsid w:val="71984714"/>
    <w:rsid w:val="719965C2"/>
    <w:rsid w:val="72367699"/>
    <w:rsid w:val="72A13541"/>
    <w:rsid w:val="72E36DA4"/>
    <w:rsid w:val="72F1586E"/>
    <w:rsid w:val="732E4FBC"/>
    <w:rsid w:val="73340869"/>
    <w:rsid w:val="73FC0B9A"/>
    <w:rsid w:val="740B71EC"/>
    <w:rsid w:val="756D5D0F"/>
    <w:rsid w:val="75D41808"/>
    <w:rsid w:val="76001CCC"/>
    <w:rsid w:val="76AE26BF"/>
    <w:rsid w:val="77C6174E"/>
    <w:rsid w:val="78746BA1"/>
    <w:rsid w:val="787C700A"/>
    <w:rsid w:val="79775950"/>
    <w:rsid w:val="79B208B1"/>
    <w:rsid w:val="7A305020"/>
    <w:rsid w:val="7A331535"/>
    <w:rsid w:val="7A393743"/>
    <w:rsid w:val="7B2514CC"/>
    <w:rsid w:val="7B2A615B"/>
    <w:rsid w:val="7B363709"/>
    <w:rsid w:val="7B43762B"/>
    <w:rsid w:val="7B7043B1"/>
    <w:rsid w:val="7C4662FC"/>
    <w:rsid w:val="7CA00EE4"/>
    <w:rsid w:val="7CD42711"/>
    <w:rsid w:val="7D19195E"/>
    <w:rsid w:val="7D601C61"/>
    <w:rsid w:val="7DD52CDD"/>
    <w:rsid w:val="7DF2670C"/>
    <w:rsid w:val="7F21287E"/>
    <w:rsid w:val="7F352A4F"/>
    <w:rsid w:val="7F8E3808"/>
    <w:rsid w:val="7FED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1"/>
    <w:pPr>
      <w:spacing w:before="55"/>
      <w:ind w:left="587"/>
      <w:outlineLvl w:val="0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pt-PT"/>
    </w:rPr>
  </w:style>
  <w:style w:type="paragraph" w:styleId="3">
    <w:name w:val="heading 2"/>
    <w:basedOn w:val="1"/>
    <w:next w:val="1"/>
    <w:qFormat/>
    <w:uiPriority w:val="1"/>
    <w:pPr>
      <w:spacing w:before="69"/>
      <w:ind w:left="593"/>
      <w:outlineLvl w:val="1"/>
    </w:pPr>
    <w:rPr>
      <w:rFonts w:ascii="Tahoma" w:hAnsi="Tahoma" w:eastAsia="Tahoma" w:cs="Tahoma"/>
      <w:b/>
      <w:bCs/>
      <w:sz w:val="20"/>
      <w:szCs w:val="20"/>
      <w:lang w:val="pt-PT"/>
    </w:rPr>
  </w:style>
  <w:style w:type="paragraph" w:styleId="4">
    <w:name w:val="heading 3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SimSun" w:hAnsi="SimSun" w:eastAsia="SimSun" w:cs="SimSun"/>
      <w:b/>
      <w:kern w:val="0"/>
      <w:sz w:val="26"/>
      <w:szCs w:val="26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ahoma" w:hAnsi="Tahoma" w:eastAsia="Tahoma" w:cs="Tahoma"/>
      <w:sz w:val="20"/>
      <w:szCs w:val="20"/>
      <w:lang w:val="pt-PT"/>
    </w:rPr>
  </w:style>
  <w:style w:type="paragraph" w:styleId="6">
    <w:name w:val="annotation text"/>
    <w:basedOn w:val="1"/>
    <w:link w:val="28"/>
    <w:qFormat/>
    <w:uiPriority w:val="0"/>
  </w:style>
  <w:style w:type="paragraph" w:styleId="7">
    <w:name w:val="Title"/>
    <w:basedOn w:val="1"/>
    <w:qFormat/>
    <w:uiPriority w:val="1"/>
    <w:pPr>
      <w:spacing w:before="181"/>
      <w:ind w:left="867" w:right="875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pt-PT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9">
    <w:name w:val="header"/>
    <w:basedOn w:val="1"/>
    <w:link w:val="20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0">
    <w:name w:val="annotation subject"/>
    <w:basedOn w:val="6"/>
    <w:next w:val="6"/>
    <w:link w:val="29"/>
    <w:semiHidden/>
    <w:unhideWhenUsed/>
    <w:qFormat/>
    <w:uiPriority w:val="99"/>
    <w:pPr>
      <w:spacing w:line="240" w:lineRule="auto"/>
    </w:pPr>
    <w:rPr>
      <w:b/>
      <w:bCs/>
      <w:sz w:val="20"/>
      <w:szCs w:val="20"/>
    </w:rPr>
  </w:style>
  <w:style w:type="paragraph" w:styleId="11">
    <w:name w:val="footer"/>
    <w:basedOn w:val="1"/>
    <w:link w:val="21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2">
    <w:name w:val="Balloon Text"/>
    <w:basedOn w:val="1"/>
    <w:link w:val="2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16"/>
      <w:szCs w:val="16"/>
    </w:rPr>
  </w:style>
  <w:style w:type="character" w:styleId="16">
    <w:name w:val="line number"/>
    <w:basedOn w:val="13"/>
    <w:semiHidden/>
    <w:unhideWhenUsed/>
    <w:qFormat/>
    <w:uiPriority w:val="99"/>
  </w:style>
  <w:style w:type="character" w:styleId="17">
    <w:name w:val="Hyperlink"/>
    <w:basedOn w:val="13"/>
    <w:semiHidden/>
    <w:unhideWhenUsed/>
    <w:qFormat/>
    <w:uiPriority w:val="99"/>
    <w:rPr>
      <w:color w:val="0000FF"/>
      <w:u w:val="single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Cabeçalho Char"/>
    <w:basedOn w:val="13"/>
    <w:link w:val="9"/>
    <w:qFormat/>
    <w:uiPriority w:val="99"/>
  </w:style>
  <w:style w:type="character" w:customStyle="1" w:styleId="21">
    <w:name w:val="Rodapé Char"/>
    <w:basedOn w:val="13"/>
    <w:link w:val="11"/>
    <w:qFormat/>
    <w:uiPriority w:val="99"/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Texto de balão Char"/>
    <w:basedOn w:val="13"/>
    <w:link w:val="1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4">
    <w:name w:val="apple-converted-space"/>
    <w:basedOn w:val="13"/>
    <w:qFormat/>
    <w:uiPriority w:val="0"/>
  </w:style>
  <w:style w:type="paragraph" w:customStyle="1" w:styleId="25">
    <w:name w:val="western"/>
    <w:qFormat/>
    <w:uiPriority w:val="0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26">
    <w:name w:val="western1"/>
    <w:qFormat/>
    <w:uiPriority w:val="0"/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customStyle="1" w:styleId="27">
    <w:name w:val="Table Paragraph"/>
    <w:basedOn w:val="1"/>
    <w:qFormat/>
    <w:uiPriority w:val="1"/>
    <w:pPr>
      <w:spacing w:before="18"/>
      <w:ind w:left="56"/>
    </w:pPr>
    <w:rPr>
      <w:rFonts w:ascii="Tahoma" w:hAnsi="Tahoma" w:eastAsia="Tahoma" w:cs="Tahoma"/>
      <w:lang w:val="pt-PT"/>
    </w:rPr>
  </w:style>
  <w:style w:type="character" w:customStyle="1" w:styleId="28">
    <w:name w:val="Texto de comentário Char"/>
    <w:basedOn w:val="13"/>
    <w:link w:val="6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9">
    <w:name w:val="Assunto do comentário Char"/>
    <w:basedOn w:val="28"/>
    <w:link w:val="10"/>
    <w:semiHidden/>
    <w:qFormat/>
    <w:uiPriority w:val="99"/>
    <w:rPr>
      <w:rFonts w:asciiTheme="minorHAnsi" w:hAnsiTheme="minorHAnsi" w:eastAsiaTheme="minorHAnsi" w:cstheme="minorBidi"/>
      <w:b/>
      <w:bCs/>
      <w:sz w:val="22"/>
      <w:szCs w:val="22"/>
      <w:lang w:eastAsia="en-US"/>
    </w:rPr>
  </w:style>
  <w:style w:type="character" w:customStyle="1" w:styleId="30">
    <w:name w:val="font61"/>
    <w:qFormat/>
    <w:uiPriority w:val="0"/>
    <w:rPr>
      <w:rFonts w:hint="default" w:ascii="Arial" w:hAnsi="Arial" w:cs="Arial"/>
      <w:color w:val="000000"/>
      <w:u w:val="none"/>
    </w:rPr>
  </w:style>
  <w:style w:type="paragraph" w:customStyle="1" w:styleId="31">
    <w:name w:val="Default"/>
    <w:qFormat/>
    <w:uiPriority w:val="0"/>
    <w:pPr>
      <w:widowControl/>
      <w:bidi w:val="0"/>
      <w:spacing w:before="0" w:after="0" w:line="240" w:lineRule="auto"/>
      <w:jc w:val="left"/>
    </w:pPr>
    <w:rPr>
      <w:rFonts w:ascii="Arial" w:hAnsi="Arial" w:eastAsia="SimSun" w:cs="Arial"/>
      <w:color w:val="000000"/>
      <w:sz w:val="24"/>
      <w:szCs w:val="24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DF60AC-E24B-4D2B-89AB-8078040CCF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43</Pages>
  <Words>10448</Words>
  <Characters>56424</Characters>
  <Lines>470</Lines>
  <Paragraphs>133</Paragraphs>
  <TotalTime>7</TotalTime>
  <ScaleCrop>false</ScaleCrop>
  <LinksUpToDate>false</LinksUpToDate>
  <CharactersWithSpaces>66739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2015-06-16T17:44:00Z</dcterms:created>
  <dc:creator>Luiz Gustavo Cordeiro Fassarella</dc:creator>
  <cp:lastModifiedBy>dionathan.quirino</cp:lastModifiedBy>
  <cp:lastPrinted>2022-03-04T12:10:00Z</cp:lastPrinted>
  <dcterms:modified xsi:type="dcterms:W3CDTF">2022-08-08T13:13:15Z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1046-11.2.0.9107</vt:lpwstr>
  </property>
</Properties>
</file>